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5310" w:type="dxa"/>
        <w:tblInd w:w="-318" w:type="dxa"/>
        <w:tblLook w:val="04A0" w:firstRow="1" w:lastRow="0" w:firstColumn="1" w:lastColumn="0" w:noHBand="0" w:noVBand="1"/>
      </w:tblPr>
      <w:tblGrid>
        <w:gridCol w:w="7514"/>
        <w:gridCol w:w="7796"/>
      </w:tblGrid>
      <w:tr w:rsidR="005002B1" w:rsidRPr="00A07E34" w:rsidTr="00FC527A">
        <w:tc>
          <w:tcPr>
            <w:tcW w:w="15310" w:type="dxa"/>
            <w:gridSpan w:val="2"/>
            <w:shd w:val="clear" w:color="auto" w:fill="FFFF00"/>
          </w:tcPr>
          <w:p w:rsidR="005002B1" w:rsidRPr="002A4A5E" w:rsidRDefault="005002B1" w:rsidP="005002B1">
            <w:pPr>
              <w:spacing w:before="120" w:after="120" w:line="360" w:lineRule="auto"/>
              <w:jc w:val="center"/>
              <w:rPr>
                <w:b/>
                <w:sz w:val="28"/>
                <w:szCs w:val="28"/>
                <w:lang w:val="nl-NL"/>
              </w:rPr>
            </w:pPr>
            <w:bookmarkStart w:id="0" w:name="_GoBack"/>
            <w:bookmarkEnd w:id="0"/>
            <w:r w:rsidRPr="002A4A5E">
              <w:rPr>
                <w:b/>
                <w:sz w:val="28"/>
                <w:szCs w:val="28"/>
                <w:lang w:val="nl-NL"/>
              </w:rPr>
              <w:t>Wijzigingen van de toelichting van het Enig document vanaf 1 mei 2016</w:t>
            </w:r>
          </w:p>
        </w:tc>
      </w:tr>
      <w:tr w:rsidR="00262955" w:rsidRPr="00A07E34" w:rsidTr="00FC527A">
        <w:tc>
          <w:tcPr>
            <w:tcW w:w="15310" w:type="dxa"/>
            <w:gridSpan w:val="2"/>
            <w:shd w:val="clear" w:color="auto" w:fill="D9D9D9" w:themeFill="background1" w:themeFillShade="D9"/>
          </w:tcPr>
          <w:p w:rsidR="00262955" w:rsidRPr="002A4A5E" w:rsidRDefault="00DF44D3" w:rsidP="00DF44D3">
            <w:pPr>
              <w:spacing w:before="120" w:after="120"/>
              <w:jc w:val="center"/>
              <w:rPr>
                <w:b/>
                <w:lang w:val="nl-NL"/>
              </w:rPr>
            </w:pPr>
            <w:r w:rsidRPr="002A4A5E">
              <w:rPr>
                <w:b/>
                <w:lang w:val="nl-NL"/>
              </w:rPr>
              <w:t>Wijziging van</w:t>
            </w:r>
            <w:r w:rsidR="00780463" w:rsidRPr="002A4A5E">
              <w:rPr>
                <w:b/>
                <w:lang w:val="nl-NL"/>
              </w:rPr>
              <w:t xml:space="preserve"> </w:t>
            </w:r>
            <w:r w:rsidRPr="002A4A5E">
              <w:rPr>
                <w:b/>
                <w:lang w:val="nl-NL"/>
              </w:rPr>
              <w:t>het opschrift van</w:t>
            </w:r>
            <w:r w:rsidR="00780463" w:rsidRPr="002A4A5E">
              <w:rPr>
                <w:b/>
                <w:lang w:val="nl-NL"/>
              </w:rPr>
              <w:t xml:space="preserve"> verschillende regelingen van de toelichting van het Enig document</w:t>
            </w:r>
          </w:p>
        </w:tc>
      </w:tr>
      <w:tr w:rsidR="006147C3" w:rsidRPr="002A4A5E" w:rsidTr="00FC527A">
        <w:tc>
          <w:tcPr>
            <w:tcW w:w="7514" w:type="dxa"/>
            <w:shd w:val="clear" w:color="auto" w:fill="C00000"/>
          </w:tcPr>
          <w:p w:rsidR="00DF44D3" w:rsidRPr="002A4A5E" w:rsidRDefault="00DF44D3" w:rsidP="00DF44D3">
            <w:pPr>
              <w:spacing w:before="120" w:after="120"/>
              <w:jc w:val="center"/>
              <w:rPr>
                <w:b/>
                <w:i/>
                <w:color w:val="FFFFFF" w:themeColor="background1"/>
                <w:lang w:val="nl-NL"/>
              </w:rPr>
            </w:pPr>
            <w:r w:rsidRPr="002A4A5E">
              <w:rPr>
                <w:b/>
                <w:i/>
                <w:color w:val="FFFFFF" w:themeColor="background1"/>
                <w:lang w:val="nl-NL"/>
              </w:rPr>
              <w:t>Opschrift t/m 30 april 2016</w:t>
            </w:r>
          </w:p>
        </w:tc>
        <w:tc>
          <w:tcPr>
            <w:tcW w:w="7796" w:type="dxa"/>
            <w:shd w:val="clear" w:color="auto" w:fill="C00000"/>
          </w:tcPr>
          <w:p w:rsidR="00DF44D3" w:rsidRPr="002A4A5E" w:rsidRDefault="00DF44D3" w:rsidP="00DF44D3">
            <w:pPr>
              <w:pStyle w:val="Lijstalinea"/>
              <w:spacing w:before="120" w:after="120"/>
              <w:jc w:val="center"/>
              <w:rPr>
                <w:b/>
                <w:i/>
                <w:color w:val="FFFFFF" w:themeColor="background1"/>
                <w:lang w:val="nl-NL"/>
              </w:rPr>
            </w:pPr>
            <w:r w:rsidRPr="002A4A5E">
              <w:rPr>
                <w:b/>
                <w:i/>
                <w:color w:val="FFFFFF" w:themeColor="background1"/>
                <w:lang w:val="nl-NL"/>
              </w:rPr>
              <w:t>Opschrift vanaf 1 mei 2016</w:t>
            </w:r>
          </w:p>
        </w:tc>
      </w:tr>
      <w:tr w:rsidR="0041597E" w:rsidRPr="00A07E34" w:rsidTr="00FC527A">
        <w:tc>
          <w:tcPr>
            <w:tcW w:w="7514" w:type="dxa"/>
            <w:shd w:val="clear" w:color="auto" w:fill="FFFFFF" w:themeFill="background1"/>
          </w:tcPr>
          <w:p w:rsidR="0041597E" w:rsidRPr="002A4A5E" w:rsidRDefault="005E2670" w:rsidP="005E2670">
            <w:pPr>
              <w:spacing w:before="120" w:after="120"/>
              <w:rPr>
                <w:lang w:val="nl-NL"/>
              </w:rPr>
            </w:pPr>
            <w:r w:rsidRPr="002A4A5E">
              <w:rPr>
                <w:b/>
                <w:lang w:val="nl-NL"/>
              </w:rPr>
              <w:t>Regeling C</w:t>
            </w:r>
            <w:r w:rsidRPr="002A4A5E">
              <w:rPr>
                <w:lang w:val="nl-NL"/>
              </w:rPr>
              <w:t>: wederuitvoer na plaatsing onder een economische douaneregeling andere dan het stelsel van douane-entrepots (actieve veredeling, tijdelijke invoer, behandeling onder douanetoezicht)</w:t>
            </w:r>
          </w:p>
        </w:tc>
        <w:tc>
          <w:tcPr>
            <w:tcW w:w="7796" w:type="dxa"/>
            <w:shd w:val="clear" w:color="auto" w:fill="FFFFFF" w:themeFill="background1"/>
          </w:tcPr>
          <w:p w:rsidR="005E2670" w:rsidRPr="002A4A5E" w:rsidRDefault="005E2670" w:rsidP="005E2670">
            <w:pPr>
              <w:spacing w:before="120" w:after="120"/>
              <w:rPr>
                <w:lang w:val="nl-NL"/>
              </w:rPr>
            </w:pPr>
            <w:r w:rsidRPr="002A4A5E">
              <w:rPr>
                <w:b/>
                <w:lang w:val="nl-NL"/>
              </w:rPr>
              <w:t>Regeling C</w:t>
            </w:r>
            <w:r w:rsidRPr="002A4A5E">
              <w:rPr>
                <w:lang w:val="nl-NL"/>
              </w:rPr>
              <w:t xml:space="preserve">: wederuitvoer na plaatsing </w:t>
            </w:r>
            <w:r w:rsidR="009E6F57" w:rsidRPr="002A4A5E">
              <w:rPr>
                <w:lang w:val="nl-NL"/>
              </w:rPr>
              <w:t>van goederen onder de regeling actieve veredeling of tijdelijke invoer</w:t>
            </w:r>
          </w:p>
        </w:tc>
      </w:tr>
      <w:tr w:rsidR="005002B1" w:rsidRPr="00A07E34" w:rsidTr="00FC527A">
        <w:tc>
          <w:tcPr>
            <w:tcW w:w="7514" w:type="dxa"/>
            <w:shd w:val="clear" w:color="auto" w:fill="FFFFFF" w:themeFill="background1"/>
          </w:tcPr>
          <w:p w:rsidR="005002B1" w:rsidRPr="002A4A5E" w:rsidRDefault="005002B1" w:rsidP="00645316">
            <w:pPr>
              <w:spacing w:before="120" w:after="120"/>
              <w:rPr>
                <w:lang w:val="nl-NL"/>
              </w:rPr>
            </w:pPr>
            <w:r w:rsidRPr="002A4A5E">
              <w:rPr>
                <w:b/>
                <w:lang w:val="nl-NL"/>
              </w:rPr>
              <w:t>Regeling G</w:t>
            </w:r>
            <w:r w:rsidRPr="002A4A5E">
              <w:rPr>
                <w:lang w:val="nl-NL"/>
              </w:rPr>
              <w:t>: communautair karakter van de goederen</w:t>
            </w:r>
          </w:p>
        </w:tc>
        <w:tc>
          <w:tcPr>
            <w:tcW w:w="7796" w:type="dxa"/>
            <w:shd w:val="clear" w:color="auto" w:fill="FFFFFF" w:themeFill="background1"/>
          </w:tcPr>
          <w:p w:rsidR="005002B1" w:rsidRPr="002A4A5E" w:rsidRDefault="005002B1" w:rsidP="00645316">
            <w:pPr>
              <w:spacing w:before="120" w:after="120"/>
              <w:rPr>
                <w:lang w:val="nl-NL"/>
              </w:rPr>
            </w:pPr>
            <w:r w:rsidRPr="002A4A5E">
              <w:rPr>
                <w:b/>
                <w:lang w:val="nl-NL"/>
              </w:rPr>
              <w:t>Regeling G</w:t>
            </w:r>
            <w:r w:rsidRPr="002A4A5E">
              <w:rPr>
                <w:lang w:val="nl-NL"/>
              </w:rPr>
              <w:t>: douanestatus van Uniegoederen</w:t>
            </w:r>
          </w:p>
        </w:tc>
      </w:tr>
      <w:tr w:rsidR="005002B1" w:rsidRPr="00A07E34" w:rsidTr="00FC527A">
        <w:tc>
          <w:tcPr>
            <w:tcW w:w="7514" w:type="dxa"/>
            <w:shd w:val="clear" w:color="auto" w:fill="FFFFFF" w:themeFill="background1"/>
          </w:tcPr>
          <w:p w:rsidR="005002B1" w:rsidRPr="002A4A5E" w:rsidRDefault="005002B1" w:rsidP="005002B1">
            <w:pPr>
              <w:spacing w:before="120" w:after="120"/>
              <w:rPr>
                <w:lang w:val="nl-NL"/>
              </w:rPr>
            </w:pPr>
            <w:r w:rsidRPr="002A4A5E">
              <w:rPr>
                <w:b/>
                <w:lang w:val="nl-NL"/>
              </w:rPr>
              <w:t>Regeling I</w:t>
            </w:r>
            <w:r w:rsidRPr="002A4A5E">
              <w:rPr>
                <w:lang w:val="nl-NL"/>
              </w:rPr>
              <w:t>: plaatsing onder een economische douaneregeling andere dan passieve veredeling en douane-entrepot (actieve veredeling (schorsings-systeem), tijdelijke invoer, behandeling onder douanetoezicht)</w:t>
            </w:r>
          </w:p>
        </w:tc>
        <w:tc>
          <w:tcPr>
            <w:tcW w:w="7796" w:type="dxa"/>
            <w:shd w:val="clear" w:color="auto" w:fill="FFFFFF" w:themeFill="background1"/>
          </w:tcPr>
          <w:p w:rsidR="005002B1" w:rsidRPr="002A4A5E" w:rsidRDefault="005002B1" w:rsidP="005002B1">
            <w:pPr>
              <w:spacing w:before="120" w:after="120"/>
              <w:rPr>
                <w:lang w:val="nl-NL"/>
              </w:rPr>
            </w:pPr>
            <w:r w:rsidRPr="002A4A5E">
              <w:rPr>
                <w:b/>
                <w:lang w:val="nl-NL"/>
              </w:rPr>
              <w:t>Regeling I</w:t>
            </w:r>
            <w:r w:rsidRPr="002A4A5E">
              <w:rPr>
                <w:lang w:val="nl-NL"/>
              </w:rPr>
              <w:t>: plaatsing van goederen onder de regeling actieve veredeling of tijdelijke invoer</w:t>
            </w:r>
          </w:p>
        </w:tc>
      </w:tr>
      <w:tr w:rsidR="005E2670" w:rsidRPr="00A07E34" w:rsidTr="00FC527A">
        <w:tc>
          <w:tcPr>
            <w:tcW w:w="7514" w:type="dxa"/>
            <w:shd w:val="clear" w:color="auto" w:fill="FFFFFF" w:themeFill="background1"/>
          </w:tcPr>
          <w:p w:rsidR="005E2670" w:rsidRPr="002A4A5E" w:rsidRDefault="005002B1" w:rsidP="00645316">
            <w:pPr>
              <w:spacing w:before="120" w:after="120"/>
              <w:rPr>
                <w:lang w:val="nl-NL"/>
              </w:rPr>
            </w:pPr>
            <w:r w:rsidRPr="002A4A5E">
              <w:rPr>
                <w:b/>
                <w:lang w:val="nl-NL"/>
              </w:rPr>
              <w:t>Regeling J</w:t>
            </w:r>
            <w:r w:rsidR="005E2670" w:rsidRPr="002A4A5E">
              <w:rPr>
                <w:lang w:val="nl-NL"/>
              </w:rPr>
              <w:t>: opslag in het douane-entrepot van type A, B, C, E of F</w:t>
            </w:r>
          </w:p>
        </w:tc>
        <w:tc>
          <w:tcPr>
            <w:tcW w:w="7796" w:type="dxa"/>
            <w:shd w:val="clear" w:color="auto" w:fill="FFFFFF" w:themeFill="background1"/>
          </w:tcPr>
          <w:p w:rsidR="005E2670" w:rsidRPr="002A4A5E" w:rsidRDefault="005002B1" w:rsidP="00645316">
            <w:pPr>
              <w:spacing w:before="120" w:after="120"/>
              <w:rPr>
                <w:lang w:val="nl-NL"/>
              </w:rPr>
            </w:pPr>
            <w:r w:rsidRPr="002A4A5E">
              <w:rPr>
                <w:b/>
                <w:lang w:val="nl-NL"/>
              </w:rPr>
              <w:t>Regeling J</w:t>
            </w:r>
            <w:r w:rsidR="005E2670" w:rsidRPr="002A4A5E">
              <w:rPr>
                <w:lang w:val="nl-NL"/>
              </w:rPr>
              <w:t xml:space="preserve">: opslag in een douane-entrepot </w:t>
            </w:r>
          </w:p>
        </w:tc>
      </w:tr>
      <w:tr w:rsidR="005002B1" w:rsidRPr="00A07E34" w:rsidTr="00FC527A">
        <w:tc>
          <w:tcPr>
            <w:tcW w:w="7514" w:type="dxa"/>
            <w:shd w:val="clear" w:color="auto" w:fill="FFFFFF" w:themeFill="background1"/>
          </w:tcPr>
          <w:p w:rsidR="005002B1" w:rsidRPr="002A4A5E" w:rsidRDefault="005002B1" w:rsidP="00645316">
            <w:pPr>
              <w:spacing w:before="120" w:after="120"/>
              <w:rPr>
                <w:lang w:val="nl-NL"/>
              </w:rPr>
            </w:pPr>
            <w:r w:rsidRPr="002A4A5E">
              <w:rPr>
                <w:b/>
                <w:lang w:val="nl-NL"/>
              </w:rPr>
              <w:t>Regeling K</w:t>
            </w:r>
            <w:r w:rsidRPr="002A4A5E">
              <w:rPr>
                <w:lang w:val="nl-NL"/>
              </w:rPr>
              <w:t>: opslag in het douane-entrepot van type D</w:t>
            </w:r>
          </w:p>
        </w:tc>
        <w:tc>
          <w:tcPr>
            <w:tcW w:w="7796" w:type="dxa"/>
            <w:shd w:val="clear" w:color="auto" w:fill="FFFFFF" w:themeFill="background1"/>
          </w:tcPr>
          <w:p w:rsidR="005002B1" w:rsidRPr="002A4A5E" w:rsidRDefault="005002B1" w:rsidP="00953960">
            <w:pPr>
              <w:spacing w:before="120" w:after="120"/>
              <w:rPr>
                <w:lang w:val="nl-NL"/>
              </w:rPr>
            </w:pPr>
            <w:r w:rsidRPr="002A4A5E">
              <w:rPr>
                <w:lang w:val="nl-NL"/>
              </w:rPr>
              <w:t xml:space="preserve">Aangezien het douane-entrepot type D vanaf 1/5/2016 verdwijnt, wordt </w:t>
            </w:r>
            <w:r w:rsidRPr="002A4A5E">
              <w:rPr>
                <w:b/>
                <w:color w:val="FF0000"/>
                <w:lang w:val="nl-NL"/>
              </w:rPr>
              <w:t xml:space="preserve">regeling K </w:t>
            </w:r>
            <w:r w:rsidR="00953960" w:rsidRPr="002A4A5E">
              <w:rPr>
                <w:lang w:val="nl-NL"/>
              </w:rPr>
              <w:t>vanaf die datum</w:t>
            </w:r>
            <w:r w:rsidR="00953960" w:rsidRPr="002A4A5E">
              <w:rPr>
                <w:b/>
                <w:lang w:val="nl-NL"/>
              </w:rPr>
              <w:t xml:space="preserve"> </w:t>
            </w:r>
            <w:r w:rsidRPr="002A4A5E">
              <w:rPr>
                <w:b/>
                <w:color w:val="FF0000"/>
                <w:lang w:val="nl-NL"/>
              </w:rPr>
              <w:t>geschrapt</w:t>
            </w:r>
            <w:r w:rsidRPr="002A4A5E">
              <w:rPr>
                <w:lang w:val="nl-NL"/>
              </w:rPr>
              <w:t xml:space="preserve">.  </w:t>
            </w:r>
          </w:p>
        </w:tc>
      </w:tr>
      <w:tr w:rsidR="007F1BAA" w:rsidRPr="002A4A5E" w:rsidTr="00F12D57">
        <w:tc>
          <w:tcPr>
            <w:tcW w:w="15310" w:type="dxa"/>
            <w:gridSpan w:val="2"/>
            <w:shd w:val="clear" w:color="auto" w:fill="D9D9D9" w:themeFill="background1" w:themeFillShade="D9"/>
          </w:tcPr>
          <w:p w:rsidR="007F1BAA" w:rsidRPr="002A4A5E" w:rsidRDefault="007F1BAA" w:rsidP="00F12D57">
            <w:pPr>
              <w:spacing w:before="120" w:after="120"/>
              <w:jc w:val="center"/>
              <w:rPr>
                <w:b/>
                <w:lang w:val="nl-NL"/>
              </w:rPr>
            </w:pPr>
            <w:r>
              <w:rPr>
                <w:b/>
                <w:lang w:val="nl-NL"/>
              </w:rPr>
              <w:t>Invullen van vakken</w:t>
            </w:r>
          </w:p>
        </w:tc>
      </w:tr>
      <w:tr w:rsidR="007F1BAA" w:rsidRPr="002A4A5E" w:rsidTr="00F12D57">
        <w:tc>
          <w:tcPr>
            <w:tcW w:w="7514" w:type="dxa"/>
            <w:shd w:val="clear" w:color="auto" w:fill="C00000"/>
          </w:tcPr>
          <w:p w:rsidR="007F1BAA" w:rsidRPr="002A4A5E" w:rsidRDefault="007F1BAA" w:rsidP="00F12D57">
            <w:pPr>
              <w:spacing w:before="120" w:after="120"/>
              <w:jc w:val="center"/>
              <w:rPr>
                <w:b/>
                <w:i/>
                <w:color w:val="FFFFFF" w:themeColor="background1"/>
                <w:lang w:val="nl-NL"/>
              </w:rPr>
            </w:pPr>
            <w:r>
              <w:rPr>
                <w:b/>
                <w:i/>
                <w:color w:val="FFFFFF" w:themeColor="background1"/>
                <w:lang w:val="nl-NL"/>
              </w:rPr>
              <w:t>Situatie</w:t>
            </w:r>
            <w:r w:rsidRPr="002A4A5E">
              <w:rPr>
                <w:b/>
                <w:i/>
                <w:color w:val="FFFFFF" w:themeColor="background1"/>
                <w:lang w:val="nl-NL"/>
              </w:rPr>
              <w:t xml:space="preserve"> t/m 30 april 2016</w:t>
            </w:r>
          </w:p>
        </w:tc>
        <w:tc>
          <w:tcPr>
            <w:tcW w:w="7796" w:type="dxa"/>
            <w:shd w:val="clear" w:color="auto" w:fill="C00000"/>
          </w:tcPr>
          <w:p w:rsidR="007F1BAA" w:rsidRPr="002A4A5E" w:rsidRDefault="007F1BAA" w:rsidP="00F12D57">
            <w:pPr>
              <w:pStyle w:val="Lijstalinea"/>
              <w:spacing w:before="120" w:after="120"/>
              <w:jc w:val="center"/>
              <w:rPr>
                <w:b/>
                <w:i/>
                <w:color w:val="FFFFFF" w:themeColor="background1"/>
                <w:lang w:val="nl-NL"/>
              </w:rPr>
            </w:pPr>
            <w:r>
              <w:rPr>
                <w:b/>
                <w:i/>
                <w:color w:val="FFFFFF" w:themeColor="background1"/>
                <w:lang w:val="nl-NL"/>
              </w:rPr>
              <w:t>Situatie</w:t>
            </w:r>
            <w:r w:rsidRPr="002A4A5E">
              <w:rPr>
                <w:b/>
                <w:i/>
                <w:color w:val="FFFFFF" w:themeColor="background1"/>
                <w:lang w:val="nl-NL"/>
              </w:rPr>
              <w:t xml:space="preserve"> vanaf 1 mei 2016</w:t>
            </w:r>
          </w:p>
        </w:tc>
      </w:tr>
      <w:tr w:rsidR="007F1BAA" w:rsidRPr="00A07E34" w:rsidTr="00F12D57">
        <w:tc>
          <w:tcPr>
            <w:tcW w:w="7514" w:type="dxa"/>
            <w:shd w:val="clear" w:color="auto" w:fill="FFFFFF" w:themeFill="background1"/>
          </w:tcPr>
          <w:p w:rsidR="007F1BAA" w:rsidRPr="002A4A5E" w:rsidRDefault="007F1BAA" w:rsidP="007F1BAA">
            <w:pPr>
              <w:spacing w:before="120" w:after="120"/>
              <w:rPr>
                <w:lang w:val="nl-NL"/>
              </w:rPr>
            </w:pPr>
            <w:r>
              <w:rPr>
                <w:b/>
                <w:lang w:val="nl-NL"/>
              </w:rPr>
              <w:t>Regeling D</w:t>
            </w:r>
            <w:r w:rsidRPr="002A4A5E">
              <w:rPr>
                <w:lang w:val="nl-NL"/>
              </w:rPr>
              <w:t xml:space="preserve">: </w:t>
            </w:r>
            <w:r w:rsidRPr="007F1BAA">
              <w:rPr>
                <w:lang w:val="nl-NL"/>
              </w:rPr>
              <w:t xml:space="preserve">het </w:t>
            </w:r>
            <w:r w:rsidRPr="007F1BAA">
              <w:rPr>
                <w:b/>
                <w:color w:val="0000FF"/>
                <w:lang w:val="nl-NL"/>
              </w:rPr>
              <w:t>eerste deelvak van vak 33</w:t>
            </w:r>
            <w:r w:rsidRPr="007F1BAA">
              <w:rPr>
                <w:color w:val="0000FF"/>
                <w:lang w:val="nl-NL"/>
              </w:rPr>
              <w:t xml:space="preserve"> </w:t>
            </w:r>
            <w:r w:rsidRPr="007F1BAA">
              <w:rPr>
                <w:lang w:val="nl-NL"/>
              </w:rPr>
              <w:t xml:space="preserve">moet worden </w:t>
            </w:r>
            <w:r>
              <w:rPr>
                <w:lang w:val="nl-NL"/>
              </w:rPr>
              <w:t>ingevuld en dit uitsluitend in g</w:t>
            </w:r>
            <w:r w:rsidRPr="007F1BAA">
              <w:rPr>
                <w:lang w:val="nl-NL"/>
              </w:rPr>
              <w:t>eval van wederuitvoer na opslag in een entrepot van het type D.</w:t>
            </w:r>
          </w:p>
        </w:tc>
        <w:tc>
          <w:tcPr>
            <w:tcW w:w="7796" w:type="dxa"/>
            <w:shd w:val="clear" w:color="auto" w:fill="FFFFFF" w:themeFill="background1"/>
          </w:tcPr>
          <w:p w:rsidR="007F1BAA" w:rsidRPr="002A4A5E" w:rsidRDefault="007F1BAA" w:rsidP="007F1BAA">
            <w:pPr>
              <w:spacing w:before="120" w:after="120"/>
              <w:rPr>
                <w:lang w:val="nl-NL"/>
              </w:rPr>
            </w:pPr>
            <w:r>
              <w:rPr>
                <w:b/>
                <w:lang w:val="nl-NL"/>
              </w:rPr>
              <w:t>Regeling D</w:t>
            </w:r>
            <w:r w:rsidRPr="002A4A5E">
              <w:rPr>
                <w:lang w:val="nl-NL"/>
              </w:rPr>
              <w:t xml:space="preserve">: </w:t>
            </w:r>
            <w:r w:rsidRPr="007F1BAA">
              <w:rPr>
                <w:lang w:val="nl-NL"/>
              </w:rPr>
              <w:t xml:space="preserve">het eerste deelvak van vak 33 </w:t>
            </w:r>
            <w:r w:rsidRPr="007F1BAA">
              <w:rPr>
                <w:b/>
                <w:color w:val="FF0000"/>
                <w:lang w:val="nl-NL"/>
              </w:rPr>
              <w:t>mag niet meer worden ingevuld</w:t>
            </w:r>
          </w:p>
        </w:tc>
      </w:tr>
      <w:tr w:rsidR="00B70506" w:rsidRPr="002A4A5E" w:rsidTr="00FC527A">
        <w:tc>
          <w:tcPr>
            <w:tcW w:w="15310" w:type="dxa"/>
            <w:gridSpan w:val="2"/>
            <w:shd w:val="clear" w:color="auto" w:fill="D9D9D9" w:themeFill="background1" w:themeFillShade="D9"/>
          </w:tcPr>
          <w:p w:rsidR="00B70506" w:rsidRPr="002A4A5E" w:rsidRDefault="00B70506" w:rsidP="00645316">
            <w:pPr>
              <w:spacing w:before="120" w:after="120"/>
              <w:jc w:val="center"/>
              <w:rPr>
                <w:b/>
                <w:lang w:val="nl-NL"/>
              </w:rPr>
            </w:pPr>
            <w:r w:rsidRPr="002A4A5E">
              <w:rPr>
                <w:b/>
                <w:lang w:val="nl-NL"/>
              </w:rPr>
              <w:t>Vak 1</w:t>
            </w:r>
            <w:r w:rsidR="00A1290C" w:rsidRPr="002A4A5E">
              <w:rPr>
                <w:b/>
                <w:lang w:val="nl-NL"/>
              </w:rPr>
              <w:t xml:space="preserve"> (tweede deelvak)</w:t>
            </w:r>
            <w:r w:rsidR="00E3765C" w:rsidRPr="002A4A5E">
              <w:rPr>
                <w:b/>
                <w:lang w:val="nl-NL"/>
              </w:rPr>
              <w:t>: aangifte</w:t>
            </w:r>
          </w:p>
        </w:tc>
      </w:tr>
      <w:tr w:rsidR="00AC2FE5" w:rsidRPr="002A4A5E" w:rsidTr="00FC527A">
        <w:tc>
          <w:tcPr>
            <w:tcW w:w="7514" w:type="dxa"/>
            <w:shd w:val="clear" w:color="auto" w:fill="C00000"/>
          </w:tcPr>
          <w:p w:rsidR="00AC2FE5" w:rsidRPr="002A4A5E" w:rsidRDefault="00AC2FE5" w:rsidP="00645316">
            <w:pPr>
              <w:spacing w:before="120" w:after="120"/>
              <w:jc w:val="center"/>
              <w:rPr>
                <w:b/>
                <w:i/>
                <w:color w:val="FFFFFF" w:themeColor="background1"/>
                <w:lang w:val="nl-NL"/>
              </w:rPr>
            </w:pPr>
            <w:r w:rsidRPr="002A4A5E">
              <w:rPr>
                <w:b/>
                <w:i/>
                <w:color w:val="FFFFFF" w:themeColor="background1"/>
                <w:lang w:val="nl-NL"/>
              </w:rPr>
              <w:t>Codes t/m 30 april 2016</w:t>
            </w:r>
          </w:p>
        </w:tc>
        <w:tc>
          <w:tcPr>
            <w:tcW w:w="7796" w:type="dxa"/>
            <w:shd w:val="clear" w:color="auto" w:fill="C00000"/>
          </w:tcPr>
          <w:p w:rsidR="00AC2FE5" w:rsidRPr="002A4A5E" w:rsidRDefault="00AC2FE5" w:rsidP="00645316">
            <w:pPr>
              <w:pStyle w:val="Lijstalinea"/>
              <w:spacing w:before="120" w:after="120"/>
              <w:jc w:val="center"/>
              <w:rPr>
                <w:b/>
                <w:i/>
                <w:color w:val="FFFFFF" w:themeColor="background1"/>
                <w:lang w:val="nl-NL"/>
              </w:rPr>
            </w:pPr>
            <w:r w:rsidRPr="002A4A5E">
              <w:rPr>
                <w:b/>
                <w:i/>
                <w:color w:val="FFFFFF" w:themeColor="background1"/>
                <w:lang w:val="nl-NL"/>
              </w:rPr>
              <w:t>Codes vanaf 1 mei 2016</w:t>
            </w:r>
          </w:p>
        </w:tc>
      </w:tr>
      <w:tr w:rsidR="00B70506" w:rsidRPr="00A07E34" w:rsidTr="00FC527A">
        <w:tc>
          <w:tcPr>
            <w:tcW w:w="7514" w:type="dxa"/>
            <w:shd w:val="clear" w:color="auto" w:fill="FFFFFF" w:themeFill="background1"/>
          </w:tcPr>
          <w:p w:rsidR="00B70506" w:rsidRPr="002A4A5E" w:rsidRDefault="00B70506" w:rsidP="00B70506">
            <w:pPr>
              <w:spacing w:before="120" w:after="120"/>
              <w:rPr>
                <w:lang w:val="nl-NL"/>
              </w:rPr>
            </w:pPr>
            <w:r w:rsidRPr="002A4A5E">
              <w:rPr>
                <w:b/>
                <w:lang w:val="nl-NL"/>
              </w:rPr>
              <w:t>B onvolledige aangifte</w:t>
            </w:r>
            <w:r w:rsidRPr="002A4A5E">
              <w:rPr>
                <w:lang w:val="nl-NL"/>
              </w:rPr>
              <w:t xml:space="preserve"> (vereenvoudigde procedure, artikel 76, lid 1, onder a), van </w:t>
            </w:r>
            <w:r w:rsidRPr="002A4A5E">
              <w:rPr>
                <w:lang w:val="nl-NL"/>
              </w:rPr>
              <w:lastRenderedPageBreak/>
              <w:t xml:space="preserve">het </w:t>
            </w:r>
            <w:r w:rsidR="00BA3F33" w:rsidRPr="002A4A5E">
              <w:rPr>
                <w:lang w:val="nl-NL"/>
              </w:rPr>
              <w:t>CDW</w:t>
            </w:r>
            <w:r w:rsidRPr="002A4A5E">
              <w:rPr>
                <w:lang w:val="nl-NL"/>
              </w:rPr>
              <w:t>)</w:t>
            </w:r>
          </w:p>
          <w:p w:rsidR="00B70506" w:rsidRPr="002A4A5E" w:rsidRDefault="00B70506" w:rsidP="00BA3F33">
            <w:pPr>
              <w:spacing w:before="120" w:after="120"/>
              <w:rPr>
                <w:lang w:val="nl-NL"/>
              </w:rPr>
            </w:pPr>
            <w:r w:rsidRPr="002A4A5E">
              <w:rPr>
                <w:b/>
                <w:lang w:val="nl-NL"/>
              </w:rPr>
              <w:t>C vereenvoudigde aangifte</w:t>
            </w:r>
            <w:r w:rsidRPr="002A4A5E">
              <w:rPr>
                <w:lang w:val="nl-NL"/>
              </w:rPr>
              <w:t xml:space="preserve"> (vereenvoudigde procedure, artikel 76, lid 1, onder b), van het </w:t>
            </w:r>
            <w:r w:rsidR="00BA3F33" w:rsidRPr="002A4A5E">
              <w:rPr>
                <w:lang w:val="nl-NL"/>
              </w:rPr>
              <w:t>CDW)</w:t>
            </w:r>
          </w:p>
        </w:tc>
        <w:tc>
          <w:tcPr>
            <w:tcW w:w="7796" w:type="dxa"/>
            <w:shd w:val="clear" w:color="auto" w:fill="FFFFFF" w:themeFill="background1"/>
          </w:tcPr>
          <w:p w:rsidR="00B70506" w:rsidRPr="002A4A5E" w:rsidRDefault="00B70506" w:rsidP="00BA3F33">
            <w:pPr>
              <w:spacing w:before="120" w:after="120"/>
              <w:rPr>
                <w:lang w:val="nl-NL"/>
              </w:rPr>
            </w:pPr>
            <w:r w:rsidRPr="002A4A5E">
              <w:rPr>
                <w:b/>
                <w:color w:val="0000FF"/>
                <w:lang w:val="nl-NL"/>
              </w:rPr>
              <w:lastRenderedPageBreak/>
              <w:t>B of C</w:t>
            </w:r>
            <w:r w:rsidRPr="002A4A5E">
              <w:rPr>
                <w:b/>
                <w:color w:val="0000FF"/>
                <w:lang w:val="nl-NL"/>
              </w:rPr>
              <w:tab/>
              <w:t>vereenvoudigde aangifte</w:t>
            </w:r>
            <w:r w:rsidRPr="002A4A5E">
              <w:rPr>
                <w:color w:val="0000FF"/>
                <w:lang w:val="nl-NL"/>
              </w:rPr>
              <w:t xml:space="preserve"> </w:t>
            </w:r>
            <w:r w:rsidRPr="002A4A5E">
              <w:rPr>
                <w:lang w:val="nl-NL"/>
              </w:rPr>
              <w:t xml:space="preserve">(vereenvoudigde </w:t>
            </w:r>
            <w:r w:rsidR="00021BF4" w:rsidRPr="002A4A5E">
              <w:rPr>
                <w:lang w:val="nl-NL"/>
              </w:rPr>
              <w:t xml:space="preserve"> </w:t>
            </w:r>
            <w:r w:rsidRPr="002A4A5E">
              <w:rPr>
                <w:lang w:val="nl-NL"/>
              </w:rPr>
              <w:t xml:space="preserve">procedure overeenkomstig </w:t>
            </w:r>
            <w:r w:rsidR="00DE7558" w:rsidRPr="002A4A5E">
              <w:rPr>
                <w:lang w:val="nl-NL"/>
              </w:rPr>
              <w:lastRenderedPageBreak/>
              <w:t xml:space="preserve">artikel </w:t>
            </w:r>
            <w:r w:rsidRPr="002A4A5E">
              <w:rPr>
                <w:lang w:val="nl-NL"/>
              </w:rPr>
              <w:t xml:space="preserve">166 van het </w:t>
            </w:r>
            <w:r w:rsidR="00BA3F33" w:rsidRPr="002A4A5E">
              <w:rPr>
                <w:lang w:val="nl-NL"/>
              </w:rPr>
              <w:t>UCC</w:t>
            </w:r>
            <w:r w:rsidRPr="002A4A5E">
              <w:rPr>
                <w:lang w:val="nl-NL"/>
              </w:rPr>
              <w:t>)</w:t>
            </w:r>
          </w:p>
          <w:p w:rsidR="00C7227F" w:rsidRPr="002A4A5E" w:rsidRDefault="00FC527A" w:rsidP="00BA3F33">
            <w:pPr>
              <w:spacing w:before="120" w:after="120"/>
              <w:rPr>
                <w:b/>
                <w:i/>
                <w:u w:val="single"/>
                <w:lang w:val="nl-NL"/>
              </w:rPr>
            </w:pPr>
            <w:r w:rsidRPr="002A4A5E">
              <w:rPr>
                <w:b/>
                <w:i/>
                <w:highlight w:val="yellow"/>
                <w:u w:val="single"/>
                <w:lang w:val="nl-NL"/>
              </w:rPr>
              <w:t>Zie bijlagen 1.1 en 1.2 voor bijkomende informatie</w:t>
            </w:r>
          </w:p>
        </w:tc>
      </w:tr>
      <w:tr w:rsidR="00021BF4" w:rsidRPr="00A07E34" w:rsidTr="00FC527A">
        <w:tc>
          <w:tcPr>
            <w:tcW w:w="7514" w:type="dxa"/>
            <w:shd w:val="clear" w:color="auto" w:fill="FFFFFF" w:themeFill="background1"/>
          </w:tcPr>
          <w:p w:rsidR="00021BF4" w:rsidRPr="002A4A5E" w:rsidRDefault="00021BF4" w:rsidP="00021BF4">
            <w:pPr>
              <w:spacing w:before="120" w:after="120"/>
              <w:rPr>
                <w:lang w:val="nl-NL"/>
              </w:rPr>
            </w:pPr>
            <w:r w:rsidRPr="002A4A5E">
              <w:rPr>
                <w:b/>
                <w:lang w:val="nl-NL"/>
              </w:rPr>
              <w:lastRenderedPageBreak/>
              <w:t>E onvolledige aangifte</w:t>
            </w:r>
            <w:r w:rsidRPr="002A4A5E">
              <w:rPr>
                <w:lang w:val="nl-NL"/>
              </w:rPr>
              <w:t xml:space="preserve"> (als bedoeld onder code B) die wordt ingediend voordat de aangever de goederen heeft kunnen aanbrengen</w:t>
            </w:r>
          </w:p>
          <w:p w:rsidR="00021BF4" w:rsidRPr="002A4A5E" w:rsidRDefault="00021BF4" w:rsidP="00021BF4">
            <w:pPr>
              <w:spacing w:before="120" w:after="120"/>
              <w:rPr>
                <w:lang w:val="nl-NL"/>
              </w:rPr>
            </w:pPr>
            <w:r w:rsidRPr="002A4A5E">
              <w:rPr>
                <w:b/>
                <w:lang w:val="nl-NL"/>
              </w:rPr>
              <w:t>F vereenvoudigde aangifte</w:t>
            </w:r>
            <w:r w:rsidRPr="002A4A5E">
              <w:rPr>
                <w:lang w:val="nl-NL"/>
              </w:rPr>
              <w:t xml:space="preserve"> (als bedoeld onder code C) die wordt ingediend voordat de aangever de goederen heeft kunnen aanbrengen</w:t>
            </w:r>
          </w:p>
        </w:tc>
        <w:tc>
          <w:tcPr>
            <w:tcW w:w="7796" w:type="dxa"/>
            <w:shd w:val="clear" w:color="auto" w:fill="FFFFFF" w:themeFill="background1"/>
          </w:tcPr>
          <w:p w:rsidR="00021BF4" w:rsidRPr="002A4A5E" w:rsidRDefault="00021BF4" w:rsidP="00645316">
            <w:pPr>
              <w:spacing w:before="120" w:after="120"/>
              <w:rPr>
                <w:lang w:val="nl-NL"/>
              </w:rPr>
            </w:pPr>
            <w:r w:rsidRPr="002A4A5E">
              <w:rPr>
                <w:b/>
                <w:color w:val="0000FF"/>
                <w:lang w:val="nl-NL"/>
              </w:rPr>
              <w:t xml:space="preserve">E of F </w:t>
            </w:r>
            <w:r w:rsidRPr="002A4A5E">
              <w:rPr>
                <w:b/>
                <w:color w:val="0000FF"/>
                <w:lang w:val="nl-NL"/>
              </w:rPr>
              <w:tab/>
              <w:t>vereenvoudigde aangifte</w:t>
            </w:r>
            <w:r w:rsidRPr="002A4A5E">
              <w:rPr>
                <w:color w:val="0000FF"/>
                <w:lang w:val="nl-NL"/>
              </w:rPr>
              <w:t xml:space="preserve"> </w:t>
            </w:r>
            <w:r w:rsidRPr="002A4A5E">
              <w:rPr>
                <w:lang w:val="nl-NL"/>
              </w:rPr>
              <w:t>(zoals bedoeld onder code B of C) die wordt ingediend voordat de aangever de goederen heeft kunnen aanbrengen</w:t>
            </w:r>
          </w:p>
        </w:tc>
      </w:tr>
      <w:tr w:rsidR="00021BF4" w:rsidRPr="00A07E34" w:rsidTr="00FC527A">
        <w:tc>
          <w:tcPr>
            <w:tcW w:w="7514" w:type="dxa"/>
            <w:shd w:val="clear" w:color="auto" w:fill="FFFFFF" w:themeFill="background1"/>
          </w:tcPr>
          <w:p w:rsidR="00021BF4" w:rsidRPr="002A4A5E" w:rsidRDefault="00021BF4" w:rsidP="00021BF4">
            <w:pPr>
              <w:spacing w:before="120" w:after="120"/>
              <w:rPr>
                <w:lang w:val="nl-NL"/>
              </w:rPr>
            </w:pPr>
            <w:r w:rsidRPr="002A4A5E">
              <w:rPr>
                <w:b/>
                <w:lang w:val="nl-NL"/>
              </w:rPr>
              <w:t>X aanvullende aangifte</w:t>
            </w:r>
            <w:r w:rsidRPr="002A4A5E">
              <w:rPr>
                <w:lang w:val="nl-NL"/>
              </w:rPr>
              <w:t xml:space="preserve"> in het kader van een vereenvoudigde procedure als bedoeld onder code B</w:t>
            </w:r>
          </w:p>
          <w:p w:rsidR="00021BF4" w:rsidRPr="002A4A5E" w:rsidRDefault="00021BF4" w:rsidP="00021BF4">
            <w:pPr>
              <w:spacing w:before="120" w:after="120"/>
              <w:rPr>
                <w:lang w:val="nl-NL"/>
              </w:rPr>
            </w:pPr>
            <w:r w:rsidRPr="002A4A5E">
              <w:rPr>
                <w:b/>
                <w:lang w:val="nl-NL"/>
              </w:rPr>
              <w:t>Y aanvullende aangifte</w:t>
            </w:r>
            <w:r w:rsidRPr="002A4A5E">
              <w:rPr>
                <w:lang w:val="nl-NL"/>
              </w:rPr>
              <w:t xml:space="preserve"> in het kader van een vereenvoudigde procedure als bedoeld onder code C</w:t>
            </w:r>
          </w:p>
        </w:tc>
        <w:tc>
          <w:tcPr>
            <w:tcW w:w="7796" w:type="dxa"/>
            <w:shd w:val="clear" w:color="auto" w:fill="FFFFFF" w:themeFill="background1"/>
          </w:tcPr>
          <w:p w:rsidR="00021BF4" w:rsidRPr="002A4A5E" w:rsidRDefault="00021BF4" w:rsidP="00645316">
            <w:pPr>
              <w:spacing w:before="120" w:after="120"/>
              <w:rPr>
                <w:lang w:val="nl-NL"/>
              </w:rPr>
            </w:pPr>
            <w:r w:rsidRPr="002A4A5E">
              <w:rPr>
                <w:b/>
                <w:color w:val="0000FF"/>
                <w:lang w:val="nl-NL"/>
              </w:rPr>
              <w:t>X of Y</w:t>
            </w:r>
            <w:r w:rsidRPr="002A4A5E">
              <w:rPr>
                <w:b/>
                <w:color w:val="0000FF"/>
                <w:lang w:val="nl-NL"/>
              </w:rPr>
              <w:tab/>
              <w:t>aanvullende aangifte</w:t>
            </w:r>
            <w:r w:rsidRPr="002A4A5E">
              <w:rPr>
                <w:color w:val="0000FF"/>
                <w:lang w:val="nl-NL"/>
              </w:rPr>
              <w:t xml:space="preserve"> </w:t>
            </w:r>
            <w:r w:rsidRPr="002A4A5E">
              <w:rPr>
                <w:lang w:val="nl-NL"/>
              </w:rPr>
              <w:t>in het kader van een vereenvoudigde procedure zoals bedoeld onder codes B of C en E of F</w:t>
            </w:r>
          </w:p>
        </w:tc>
      </w:tr>
      <w:tr w:rsidR="00262955" w:rsidRPr="00A07E34" w:rsidTr="00FC527A">
        <w:tc>
          <w:tcPr>
            <w:tcW w:w="7514" w:type="dxa"/>
            <w:shd w:val="clear" w:color="auto" w:fill="FFFFFF" w:themeFill="background1"/>
          </w:tcPr>
          <w:p w:rsidR="003732FB" w:rsidRPr="002A4A5E" w:rsidRDefault="00021BF4" w:rsidP="00BA3F33">
            <w:pPr>
              <w:rPr>
                <w:lang w:val="nl-NL"/>
              </w:rPr>
            </w:pPr>
            <w:r w:rsidRPr="002A4A5E">
              <w:rPr>
                <w:b/>
                <w:lang w:val="nl-NL"/>
              </w:rPr>
              <w:t>Z aanvullende aangifte</w:t>
            </w:r>
            <w:r w:rsidRPr="002A4A5E">
              <w:rPr>
                <w:lang w:val="nl-NL"/>
              </w:rPr>
              <w:t xml:space="preserve"> in het kader van een vereenvoudigde procedure als bedoeld in artikel 76, lid 1, onder c), van het </w:t>
            </w:r>
            <w:r w:rsidR="00BA3F33" w:rsidRPr="002A4A5E">
              <w:rPr>
                <w:lang w:val="nl-NL"/>
              </w:rPr>
              <w:t>CDW</w:t>
            </w:r>
            <w:r w:rsidRPr="002A4A5E">
              <w:rPr>
                <w:lang w:val="nl-NL"/>
              </w:rPr>
              <w:t xml:space="preserve"> (inschrijving van de goederen in de administratie)</w:t>
            </w:r>
          </w:p>
        </w:tc>
        <w:tc>
          <w:tcPr>
            <w:tcW w:w="7796" w:type="dxa"/>
            <w:shd w:val="clear" w:color="auto" w:fill="FFFFFF" w:themeFill="background1"/>
          </w:tcPr>
          <w:p w:rsidR="003732FB" w:rsidRPr="002A4A5E" w:rsidRDefault="00021BF4" w:rsidP="00BA3F33">
            <w:pPr>
              <w:rPr>
                <w:lang w:val="nl-NL"/>
              </w:rPr>
            </w:pPr>
            <w:r w:rsidRPr="002A4A5E">
              <w:rPr>
                <w:b/>
                <w:color w:val="0000FF"/>
                <w:lang w:val="nl-NL"/>
              </w:rPr>
              <w:t xml:space="preserve">Z </w:t>
            </w:r>
            <w:r w:rsidRPr="002A4A5E">
              <w:rPr>
                <w:b/>
                <w:color w:val="0000FF"/>
                <w:lang w:val="nl-NL"/>
              </w:rPr>
              <w:tab/>
              <w:t>aanvullende aangifte</w:t>
            </w:r>
            <w:r w:rsidRPr="002A4A5E">
              <w:rPr>
                <w:color w:val="0000FF"/>
                <w:lang w:val="nl-NL"/>
              </w:rPr>
              <w:t xml:space="preserve"> </w:t>
            </w:r>
            <w:r w:rsidRPr="002A4A5E">
              <w:rPr>
                <w:lang w:val="nl-NL"/>
              </w:rPr>
              <w:t>in het kader van een vereenvoudigde procedure overeenkomstig de artikelen 166</w:t>
            </w:r>
            <w:r w:rsidR="001E1B56" w:rsidRPr="002A4A5E">
              <w:rPr>
                <w:lang w:val="nl-NL"/>
              </w:rPr>
              <w:t>, 167</w:t>
            </w:r>
            <w:r w:rsidRPr="002A4A5E">
              <w:rPr>
                <w:lang w:val="nl-NL"/>
              </w:rPr>
              <w:t xml:space="preserve"> en 182 van het </w:t>
            </w:r>
            <w:r w:rsidR="00BA3F33" w:rsidRPr="002A4A5E">
              <w:rPr>
                <w:lang w:val="nl-NL"/>
              </w:rPr>
              <w:t>UCC</w:t>
            </w:r>
          </w:p>
        </w:tc>
      </w:tr>
      <w:tr w:rsidR="00E3765C" w:rsidRPr="00A07E34" w:rsidTr="00FC527A">
        <w:tc>
          <w:tcPr>
            <w:tcW w:w="15310" w:type="dxa"/>
            <w:gridSpan w:val="2"/>
            <w:shd w:val="clear" w:color="auto" w:fill="D9D9D9" w:themeFill="background1" w:themeFillShade="D9"/>
          </w:tcPr>
          <w:p w:rsidR="00E3765C" w:rsidRPr="002A4A5E" w:rsidRDefault="00E3765C" w:rsidP="00E3765C">
            <w:pPr>
              <w:spacing w:before="120" w:after="120"/>
              <w:jc w:val="center"/>
              <w:rPr>
                <w:b/>
                <w:lang w:val="nl-NL"/>
              </w:rPr>
            </w:pPr>
            <w:r w:rsidRPr="002A4A5E">
              <w:rPr>
                <w:b/>
                <w:lang w:val="nl-NL"/>
              </w:rPr>
              <w:t>Vak 31: verpakkingscodes</w:t>
            </w:r>
            <w:r w:rsidR="00BF6CA6" w:rsidRPr="002A4A5E">
              <w:rPr>
                <w:b/>
                <w:lang w:val="nl-NL"/>
              </w:rPr>
              <w:t xml:space="preserve"> (opgenomen in bijvoegsel 3)</w:t>
            </w:r>
          </w:p>
        </w:tc>
      </w:tr>
      <w:tr w:rsidR="00E3765C" w:rsidRPr="002A4A5E" w:rsidTr="00FC527A">
        <w:tc>
          <w:tcPr>
            <w:tcW w:w="15310" w:type="dxa"/>
            <w:gridSpan w:val="2"/>
            <w:shd w:val="clear" w:color="auto" w:fill="FFFFFF" w:themeFill="background1"/>
          </w:tcPr>
          <w:p w:rsidR="00E3765C" w:rsidRPr="002A4A5E" w:rsidRDefault="00E3765C" w:rsidP="00645316">
            <w:pPr>
              <w:spacing w:before="120" w:after="120"/>
              <w:rPr>
                <w:lang w:val="nl-NL"/>
              </w:rPr>
            </w:pPr>
            <w:r w:rsidRPr="002A4A5E">
              <w:rPr>
                <w:lang w:val="nl-NL"/>
              </w:rPr>
              <w:t xml:space="preserve">Vanaf 1/5/2016 worden de volgende </w:t>
            </w:r>
            <w:r w:rsidR="00611A21" w:rsidRPr="002A4A5E">
              <w:rPr>
                <w:b/>
                <w:color w:val="FF0000"/>
                <w:lang w:val="nl-NL"/>
              </w:rPr>
              <w:t>verpakkings</w:t>
            </w:r>
            <w:r w:rsidRPr="002A4A5E">
              <w:rPr>
                <w:b/>
                <w:color w:val="FF0000"/>
                <w:lang w:val="nl-NL"/>
              </w:rPr>
              <w:t>codes geschrapt</w:t>
            </w:r>
            <w:r w:rsidRPr="002A4A5E">
              <w:rPr>
                <w:lang w:val="nl-NL"/>
              </w:rPr>
              <w:t>:</w:t>
            </w:r>
          </w:p>
          <w:p w:rsidR="00E3765C" w:rsidRPr="002A4A5E" w:rsidRDefault="00E3765C" w:rsidP="00E3765C">
            <w:pPr>
              <w:pStyle w:val="Lijstalinea"/>
              <w:numPr>
                <w:ilvl w:val="0"/>
                <w:numId w:val="7"/>
              </w:numPr>
              <w:spacing w:before="120" w:after="120"/>
              <w:rPr>
                <w:lang w:val="nl-NL"/>
              </w:rPr>
            </w:pPr>
            <w:r w:rsidRPr="002A4A5E">
              <w:rPr>
                <w:b/>
                <w:color w:val="FF0000"/>
                <w:lang w:val="nl-NL"/>
              </w:rPr>
              <w:t>AV</w:t>
            </w:r>
            <w:r w:rsidRPr="002A4A5E">
              <w:rPr>
                <w:color w:val="FF0000"/>
                <w:lang w:val="nl-NL"/>
              </w:rPr>
              <w:t xml:space="preserve">     </w:t>
            </w:r>
            <w:r w:rsidRPr="002A4A5E">
              <w:rPr>
                <w:lang w:val="nl-NL"/>
              </w:rPr>
              <w:t>(capsule)</w:t>
            </w:r>
          </w:p>
          <w:p w:rsidR="00E3765C" w:rsidRPr="002A4A5E" w:rsidRDefault="00E3765C" w:rsidP="00E3765C">
            <w:pPr>
              <w:pStyle w:val="Lijstalinea"/>
              <w:numPr>
                <w:ilvl w:val="0"/>
                <w:numId w:val="7"/>
              </w:numPr>
              <w:spacing w:before="120" w:after="120"/>
              <w:rPr>
                <w:lang w:val="nl-NL"/>
              </w:rPr>
            </w:pPr>
            <w:r w:rsidRPr="002A4A5E">
              <w:rPr>
                <w:b/>
                <w:color w:val="FF0000"/>
                <w:lang w:val="nl-NL"/>
              </w:rPr>
              <w:t>BD</w:t>
            </w:r>
            <w:r w:rsidRPr="002A4A5E">
              <w:rPr>
                <w:color w:val="FF0000"/>
                <w:lang w:val="nl-NL"/>
              </w:rPr>
              <w:t xml:space="preserve">     </w:t>
            </w:r>
            <w:r w:rsidRPr="002A4A5E">
              <w:rPr>
                <w:lang w:val="nl-NL"/>
              </w:rPr>
              <w:t>(plaat)</w:t>
            </w:r>
          </w:p>
          <w:p w:rsidR="00E3765C" w:rsidRPr="002A4A5E" w:rsidRDefault="00E3765C" w:rsidP="00E3765C">
            <w:pPr>
              <w:pStyle w:val="Lijstalinea"/>
              <w:numPr>
                <w:ilvl w:val="0"/>
                <w:numId w:val="7"/>
              </w:numPr>
              <w:spacing w:before="120" w:after="120"/>
              <w:rPr>
                <w:lang w:val="nl-NL"/>
              </w:rPr>
            </w:pPr>
            <w:r w:rsidRPr="002A4A5E">
              <w:rPr>
                <w:b/>
                <w:color w:val="FF0000"/>
                <w:lang w:val="nl-NL"/>
              </w:rPr>
              <w:t>CD</w:t>
            </w:r>
            <w:r w:rsidRPr="002A4A5E">
              <w:rPr>
                <w:color w:val="FF0000"/>
                <w:lang w:val="nl-NL"/>
              </w:rPr>
              <w:t xml:space="preserve">     </w:t>
            </w:r>
            <w:r w:rsidRPr="002A4A5E">
              <w:rPr>
                <w:lang w:val="nl-NL"/>
              </w:rPr>
              <w:t>(blik, met handvat en tuit)</w:t>
            </w:r>
          </w:p>
          <w:p w:rsidR="00E3765C" w:rsidRPr="002A4A5E" w:rsidRDefault="00E3765C" w:rsidP="00E3765C">
            <w:pPr>
              <w:pStyle w:val="Lijstalinea"/>
              <w:numPr>
                <w:ilvl w:val="0"/>
                <w:numId w:val="7"/>
              </w:numPr>
              <w:spacing w:before="120" w:after="120"/>
              <w:rPr>
                <w:lang w:val="nl-NL"/>
              </w:rPr>
            </w:pPr>
            <w:r w:rsidRPr="002A4A5E">
              <w:rPr>
                <w:b/>
                <w:color w:val="FF0000"/>
                <w:lang w:val="nl-NL"/>
              </w:rPr>
              <w:t>HN</w:t>
            </w:r>
            <w:r w:rsidRPr="002A4A5E">
              <w:rPr>
                <w:color w:val="FF0000"/>
                <w:lang w:val="nl-NL"/>
              </w:rPr>
              <w:t xml:space="preserve">    </w:t>
            </w:r>
            <w:r w:rsidRPr="002A4A5E">
              <w:rPr>
                <w:lang w:val="nl-NL"/>
              </w:rPr>
              <w:t>(houder (hanger))</w:t>
            </w:r>
          </w:p>
          <w:p w:rsidR="00E3765C" w:rsidRPr="002A4A5E" w:rsidRDefault="00E3765C" w:rsidP="00E3765C">
            <w:pPr>
              <w:pStyle w:val="Lijstalinea"/>
              <w:numPr>
                <w:ilvl w:val="0"/>
                <w:numId w:val="7"/>
              </w:numPr>
              <w:spacing w:before="120" w:after="120"/>
              <w:rPr>
                <w:lang w:val="nl-NL"/>
              </w:rPr>
            </w:pPr>
            <w:r w:rsidRPr="002A4A5E">
              <w:rPr>
                <w:b/>
                <w:color w:val="FF0000"/>
                <w:lang w:val="nl-NL"/>
              </w:rPr>
              <w:t>IG</w:t>
            </w:r>
            <w:r w:rsidRPr="002A4A5E">
              <w:rPr>
                <w:color w:val="FF0000"/>
                <w:lang w:val="nl-NL"/>
              </w:rPr>
              <w:t xml:space="preserve">      </w:t>
            </w:r>
            <w:r w:rsidRPr="002A4A5E">
              <w:rPr>
                <w:lang w:val="nl-NL"/>
              </w:rPr>
              <w:t>(verpakking, ingepakt in papier)</w:t>
            </w:r>
          </w:p>
          <w:p w:rsidR="00E3765C" w:rsidRPr="002A4A5E" w:rsidRDefault="00E3765C" w:rsidP="00E3765C">
            <w:pPr>
              <w:pStyle w:val="Lijstalinea"/>
              <w:numPr>
                <w:ilvl w:val="0"/>
                <w:numId w:val="7"/>
              </w:numPr>
              <w:spacing w:before="120" w:after="120"/>
              <w:rPr>
                <w:lang w:val="nl-NL"/>
              </w:rPr>
            </w:pPr>
            <w:r w:rsidRPr="002A4A5E">
              <w:rPr>
                <w:b/>
                <w:color w:val="FF0000"/>
                <w:lang w:val="nl-NL"/>
              </w:rPr>
              <w:t>PG</w:t>
            </w:r>
            <w:r w:rsidRPr="002A4A5E">
              <w:rPr>
                <w:color w:val="FF0000"/>
                <w:lang w:val="nl-NL"/>
              </w:rPr>
              <w:t xml:space="preserve">     </w:t>
            </w:r>
            <w:r w:rsidRPr="002A4A5E">
              <w:rPr>
                <w:lang w:val="nl-NL"/>
              </w:rPr>
              <w:t>(plaat (plate))</w:t>
            </w:r>
          </w:p>
          <w:p w:rsidR="00E3765C" w:rsidRPr="002A4A5E" w:rsidRDefault="00E3765C" w:rsidP="00E3765C">
            <w:pPr>
              <w:pStyle w:val="Lijstalinea"/>
              <w:numPr>
                <w:ilvl w:val="0"/>
                <w:numId w:val="7"/>
              </w:numPr>
              <w:spacing w:before="120" w:after="120"/>
              <w:rPr>
                <w:lang w:val="nl-NL"/>
              </w:rPr>
            </w:pPr>
            <w:r w:rsidRPr="002A4A5E">
              <w:rPr>
                <w:b/>
                <w:color w:val="FF0000"/>
                <w:lang w:val="nl-NL"/>
              </w:rPr>
              <w:t>PY</w:t>
            </w:r>
            <w:r w:rsidRPr="002A4A5E">
              <w:rPr>
                <w:color w:val="FF0000"/>
                <w:lang w:val="nl-NL"/>
              </w:rPr>
              <w:t xml:space="preserve">     </w:t>
            </w:r>
            <w:r w:rsidRPr="002A4A5E">
              <w:rPr>
                <w:lang w:val="nl-NL"/>
              </w:rPr>
              <w:t>(platen, gebundeld of samengevoegd (plates in bundle/bunch/truss))</w:t>
            </w:r>
          </w:p>
          <w:p w:rsidR="00E3765C" w:rsidRPr="002A4A5E" w:rsidRDefault="00E3765C" w:rsidP="00E3765C">
            <w:pPr>
              <w:pStyle w:val="Lijstalinea"/>
              <w:numPr>
                <w:ilvl w:val="0"/>
                <w:numId w:val="7"/>
              </w:numPr>
              <w:spacing w:before="120" w:after="120"/>
              <w:rPr>
                <w:lang w:val="nl-NL"/>
              </w:rPr>
            </w:pPr>
            <w:r w:rsidRPr="002A4A5E">
              <w:rPr>
                <w:b/>
                <w:color w:val="FF0000"/>
                <w:lang w:val="nl-NL"/>
              </w:rPr>
              <w:t>QC</w:t>
            </w:r>
            <w:r w:rsidRPr="002A4A5E">
              <w:rPr>
                <w:color w:val="FF0000"/>
                <w:lang w:val="nl-NL"/>
              </w:rPr>
              <w:t xml:space="preserve">    </w:t>
            </w:r>
            <w:r w:rsidRPr="002A4A5E">
              <w:rPr>
                <w:lang w:val="nl-NL"/>
              </w:rPr>
              <w:t>(vat, van aluminium, niet-afneembaar deksel)</w:t>
            </w:r>
          </w:p>
          <w:p w:rsidR="00E3765C" w:rsidRPr="002A4A5E" w:rsidRDefault="00E3765C" w:rsidP="00E3765C">
            <w:pPr>
              <w:pStyle w:val="Lijstalinea"/>
              <w:numPr>
                <w:ilvl w:val="0"/>
                <w:numId w:val="7"/>
              </w:numPr>
              <w:spacing w:before="120" w:after="120"/>
              <w:rPr>
                <w:lang w:val="nl-NL"/>
              </w:rPr>
            </w:pPr>
            <w:r w:rsidRPr="002A4A5E">
              <w:rPr>
                <w:b/>
                <w:color w:val="FF0000"/>
                <w:lang w:val="nl-NL"/>
              </w:rPr>
              <w:t>QJ</w:t>
            </w:r>
            <w:r w:rsidRPr="002A4A5E">
              <w:rPr>
                <w:color w:val="FF0000"/>
                <w:lang w:val="nl-NL"/>
              </w:rPr>
              <w:t xml:space="preserve">     </w:t>
            </w:r>
            <w:r w:rsidRPr="002A4A5E">
              <w:rPr>
                <w:lang w:val="nl-NL"/>
              </w:rPr>
              <w:t>(vat, van hout, met afneembaar deksel)</w:t>
            </w:r>
          </w:p>
          <w:p w:rsidR="00E3765C" w:rsidRPr="002A4A5E" w:rsidRDefault="00E3765C" w:rsidP="00E3765C">
            <w:pPr>
              <w:pStyle w:val="Lijstalinea"/>
              <w:numPr>
                <w:ilvl w:val="0"/>
                <w:numId w:val="7"/>
              </w:numPr>
              <w:spacing w:before="120" w:after="120"/>
              <w:rPr>
                <w:lang w:val="nl-NL"/>
              </w:rPr>
            </w:pPr>
            <w:r w:rsidRPr="002A4A5E">
              <w:rPr>
                <w:b/>
                <w:color w:val="FF0000"/>
                <w:lang w:val="nl-NL"/>
              </w:rPr>
              <w:t>QQ</w:t>
            </w:r>
            <w:r w:rsidRPr="002A4A5E">
              <w:rPr>
                <w:color w:val="FF0000"/>
                <w:lang w:val="nl-NL"/>
              </w:rPr>
              <w:t xml:space="preserve">    </w:t>
            </w:r>
            <w:r w:rsidRPr="002A4A5E">
              <w:rPr>
                <w:lang w:val="nl-NL"/>
              </w:rPr>
              <w:t>(doos, van hout, echt hout, met stofdichte wanden)</w:t>
            </w:r>
          </w:p>
          <w:p w:rsidR="00E3765C" w:rsidRPr="002A4A5E" w:rsidRDefault="00E3765C" w:rsidP="00E3765C">
            <w:pPr>
              <w:pStyle w:val="Lijstalinea"/>
              <w:numPr>
                <w:ilvl w:val="0"/>
                <w:numId w:val="7"/>
              </w:numPr>
              <w:spacing w:before="120" w:after="120"/>
              <w:rPr>
                <w:lang w:val="nl-NL"/>
              </w:rPr>
            </w:pPr>
            <w:r w:rsidRPr="002A4A5E">
              <w:rPr>
                <w:b/>
                <w:color w:val="FF0000"/>
                <w:lang w:val="nl-NL"/>
              </w:rPr>
              <w:t>SX</w:t>
            </w:r>
            <w:r w:rsidRPr="002A4A5E">
              <w:rPr>
                <w:color w:val="FF0000"/>
                <w:lang w:val="nl-NL"/>
              </w:rPr>
              <w:t xml:space="preserve">     </w:t>
            </w:r>
            <w:r w:rsidRPr="002A4A5E">
              <w:rPr>
                <w:lang w:val="nl-NL"/>
              </w:rPr>
              <w:t>(set)</w:t>
            </w:r>
          </w:p>
          <w:p w:rsidR="00E3765C" w:rsidRPr="002A4A5E" w:rsidRDefault="00E3765C" w:rsidP="00E3765C">
            <w:pPr>
              <w:pStyle w:val="Lijstalinea"/>
              <w:numPr>
                <w:ilvl w:val="0"/>
                <w:numId w:val="7"/>
              </w:numPr>
              <w:spacing w:before="120" w:after="120"/>
              <w:rPr>
                <w:lang w:val="nl-NL"/>
              </w:rPr>
            </w:pPr>
            <w:r w:rsidRPr="002A4A5E">
              <w:rPr>
                <w:b/>
                <w:color w:val="FF0000"/>
                <w:lang w:val="nl-NL"/>
              </w:rPr>
              <w:t>TI</w:t>
            </w:r>
            <w:r w:rsidRPr="002A4A5E">
              <w:rPr>
                <w:color w:val="FF0000"/>
                <w:lang w:val="nl-NL"/>
              </w:rPr>
              <w:t xml:space="preserve">      </w:t>
            </w:r>
            <w:r w:rsidRPr="002A4A5E">
              <w:rPr>
                <w:lang w:val="nl-NL"/>
              </w:rPr>
              <w:t>(vat)</w:t>
            </w:r>
          </w:p>
          <w:p w:rsidR="00E3765C" w:rsidRPr="002A4A5E" w:rsidRDefault="00E3765C" w:rsidP="00E3765C">
            <w:pPr>
              <w:pStyle w:val="Lijstalinea"/>
              <w:numPr>
                <w:ilvl w:val="0"/>
                <w:numId w:val="7"/>
              </w:numPr>
              <w:spacing w:before="120" w:after="120"/>
              <w:rPr>
                <w:lang w:val="nl-NL"/>
              </w:rPr>
            </w:pPr>
            <w:r w:rsidRPr="002A4A5E">
              <w:rPr>
                <w:b/>
                <w:color w:val="FF0000"/>
                <w:lang w:val="nl-NL"/>
              </w:rPr>
              <w:lastRenderedPageBreak/>
              <w:t>VI</w:t>
            </w:r>
            <w:r w:rsidRPr="002A4A5E">
              <w:rPr>
                <w:color w:val="FF0000"/>
                <w:lang w:val="nl-NL"/>
              </w:rPr>
              <w:t xml:space="preserve">      </w:t>
            </w:r>
            <w:r w:rsidRPr="002A4A5E">
              <w:rPr>
                <w:lang w:val="nl-NL"/>
              </w:rPr>
              <w:t>(flesje)</w:t>
            </w:r>
          </w:p>
          <w:p w:rsidR="00E3765C" w:rsidRPr="002A4A5E" w:rsidRDefault="00E3765C" w:rsidP="00611A21">
            <w:pPr>
              <w:pStyle w:val="Lijstalinea"/>
              <w:numPr>
                <w:ilvl w:val="0"/>
                <w:numId w:val="7"/>
              </w:numPr>
              <w:spacing w:before="120" w:after="120"/>
              <w:rPr>
                <w:lang w:val="nl-NL"/>
              </w:rPr>
            </w:pPr>
            <w:r w:rsidRPr="002A4A5E">
              <w:rPr>
                <w:b/>
                <w:color w:val="FF0000"/>
                <w:lang w:val="nl-NL"/>
              </w:rPr>
              <w:t>VS</w:t>
            </w:r>
            <w:r w:rsidRPr="002A4A5E">
              <w:rPr>
                <w:color w:val="FF0000"/>
                <w:lang w:val="nl-NL"/>
              </w:rPr>
              <w:t xml:space="preserve">     </w:t>
            </w:r>
            <w:r w:rsidRPr="002A4A5E">
              <w:rPr>
                <w:lang w:val="nl-NL"/>
              </w:rPr>
              <w:t>(</w:t>
            </w:r>
            <w:r w:rsidR="00611A21" w:rsidRPr="002A4A5E">
              <w:rPr>
                <w:lang w:val="nl-NL"/>
              </w:rPr>
              <w:t>los gestort, schroot)</w:t>
            </w:r>
          </w:p>
        </w:tc>
      </w:tr>
      <w:tr w:rsidR="00611A21" w:rsidRPr="002A4A5E" w:rsidTr="00FC527A">
        <w:tc>
          <w:tcPr>
            <w:tcW w:w="15310" w:type="dxa"/>
            <w:gridSpan w:val="2"/>
            <w:shd w:val="clear" w:color="auto" w:fill="D9D9D9" w:themeFill="background1" w:themeFillShade="D9"/>
          </w:tcPr>
          <w:p w:rsidR="00611A21" w:rsidRPr="002A4A5E" w:rsidRDefault="00275297" w:rsidP="00611A21">
            <w:pPr>
              <w:spacing w:before="120" w:after="120"/>
              <w:jc w:val="center"/>
              <w:rPr>
                <w:b/>
                <w:lang w:val="nl-NL"/>
              </w:rPr>
            </w:pPr>
            <w:r>
              <w:lastRenderedPageBreak/>
              <w:br w:type="page"/>
            </w:r>
            <w:r w:rsidR="00611A21" w:rsidRPr="002A4A5E">
              <w:rPr>
                <w:b/>
                <w:lang w:val="nl-NL"/>
              </w:rPr>
              <w:t>Vak 37 (eerste deelvak): regeling</w:t>
            </w:r>
          </w:p>
        </w:tc>
      </w:tr>
      <w:tr w:rsidR="00717461" w:rsidRPr="00A07E34" w:rsidTr="001D0701">
        <w:tc>
          <w:tcPr>
            <w:tcW w:w="7514" w:type="dxa"/>
            <w:shd w:val="clear" w:color="auto" w:fill="FFFFFF" w:themeFill="background1"/>
          </w:tcPr>
          <w:p w:rsidR="00717461" w:rsidRPr="002A4A5E" w:rsidRDefault="00717461" w:rsidP="00EA6FB5">
            <w:pPr>
              <w:spacing w:before="120" w:after="120"/>
              <w:rPr>
                <w:lang w:val="nl-NL"/>
              </w:rPr>
            </w:pPr>
            <w:r>
              <w:rPr>
                <w:lang w:val="nl-NL"/>
              </w:rPr>
              <w:t>D</w:t>
            </w:r>
            <w:r w:rsidRPr="00717461">
              <w:rPr>
                <w:lang w:val="nl-NL"/>
              </w:rPr>
              <w:t xml:space="preserve">e </w:t>
            </w:r>
            <w:r w:rsidR="00EA6FB5">
              <w:rPr>
                <w:lang w:val="nl-NL"/>
              </w:rPr>
              <w:t xml:space="preserve">communautaire </w:t>
            </w:r>
            <w:r w:rsidRPr="00717461">
              <w:rPr>
                <w:lang w:val="nl-NL"/>
              </w:rPr>
              <w:t>codes 02, 41, 78 en 91</w:t>
            </w:r>
            <w:r>
              <w:rPr>
                <w:lang w:val="nl-NL"/>
              </w:rPr>
              <w:t xml:space="preserve"> kunnen</w:t>
            </w:r>
            <w:r w:rsidR="00275297">
              <w:rPr>
                <w:lang w:val="nl-NL"/>
              </w:rPr>
              <w:t xml:space="preserve"> gebruikt worden als gevraagde regeling </w:t>
            </w:r>
            <w:r w:rsidR="00EA6FB5" w:rsidRPr="00EA6FB5">
              <w:rPr>
                <w:lang w:val="nl-NL"/>
              </w:rPr>
              <w:t>(</w:t>
            </w:r>
            <w:r w:rsidR="00EA6FB5">
              <w:rPr>
                <w:lang w:val="nl-NL"/>
              </w:rPr>
              <w:t>eerste</w:t>
            </w:r>
            <w:r w:rsidR="00EA6FB5" w:rsidRPr="00EA6FB5">
              <w:rPr>
                <w:lang w:val="nl-NL"/>
              </w:rPr>
              <w:t xml:space="preserve"> twee cijfers van de viercijfercode). </w:t>
            </w:r>
            <w:r w:rsidR="00275297">
              <w:rPr>
                <w:lang w:val="nl-NL"/>
              </w:rPr>
              <w:t>en als voorafgaande regeling</w:t>
            </w:r>
            <w:r w:rsidR="00EA6FB5">
              <w:rPr>
                <w:lang w:val="nl-NL"/>
              </w:rPr>
              <w:t xml:space="preserve"> </w:t>
            </w:r>
            <w:r w:rsidR="00EA6FB5" w:rsidRPr="00EA6FB5">
              <w:rPr>
                <w:lang w:val="nl-NL"/>
              </w:rPr>
              <w:t>(laatste twee cijfers van de viercijfercode).</w:t>
            </w:r>
          </w:p>
        </w:tc>
        <w:tc>
          <w:tcPr>
            <w:tcW w:w="7796" w:type="dxa"/>
            <w:shd w:val="clear" w:color="auto" w:fill="FFFFFF" w:themeFill="background1"/>
          </w:tcPr>
          <w:p w:rsidR="00275297" w:rsidRDefault="00275297" w:rsidP="00275297">
            <w:pPr>
              <w:spacing w:before="120" w:after="120"/>
              <w:rPr>
                <w:lang w:val="nl-NL"/>
              </w:rPr>
            </w:pPr>
            <w:r w:rsidRPr="002A4A5E">
              <w:rPr>
                <w:lang w:val="nl-NL"/>
              </w:rPr>
              <w:t xml:space="preserve">Vanaf 1/5/2016 mogen </w:t>
            </w:r>
            <w:r w:rsidRPr="002A4A5E">
              <w:rPr>
                <w:b/>
                <w:color w:val="FF0000"/>
                <w:lang w:val="nl-NL"/>
              </w:rPr>
              <w:t xml:space="preserve">de </w:t>
            </w:r>
            <w:r w:rsidR="00EA6FB5">
              <w:rPr>
                <w:b/>
                <w:color w:val="FF0000"/>
                <w:lang w:val="nl-NL"/>
              </w:rPr>
              <w:t>Unie</w:t>
            </w:r>
            <w:r w:rsidRPr="002A4A5E">
              <w:rPr>
                <w:b/>
                <w:color w:val="FF0000"/>
                <w:lang w:val="nl-NL"/>
              </w:rPr>
              <w:t xml:space="preserve">codes 02, 41, </w:t>
            </w:r>
            <w:r>
              <w:rPr>
                <w:b/>
                <w:color w:val="FF0000"/>
                <w:lang w:val="nl-NL"/>
              </w:rPr>
              <w:t xml:space="preserve">78 en 91 </w:t>
            </w:r>
            <w:r w:rsidRPr="002A4A5E">
              <w:rPr>
                <w:b/>
                <w:color w:val="FF0000"/>
                <w:lang w:val="nl-NL"/>
              </w:rPr>
              <w:t>enkel nog gebruikt</w:t>
            </w:r>
            <w:r w:rsidRPr="002A4A5E">
              <w:rPr>
                <w:color w:val="FF0000"/>
                <w:lang w:val="nl-NL"/>
              </w:rPr>
              <w:t xml:space="preserve"> </w:t>
            </w:r>
            <w:r w:rsidRPr="002A4A5E">
              <w:rPr>
                <w:lang w:val="nl-NL"/>
              </w:rPr>
              <w:t xml:space="preserve">worden </w:t>
            </w:r>
            <w:r w:rsidRPr="002A4A5E">
              <w:rPr>
                <w:b/>
                <w:color w:val="FF0000"/>
                <w:lang w:val="nl-NL"/>
              </w:rPr>
              <w:t>als voorafgaande regeling</w:t>
            </w:r>
            <w:r w:rsidRPr="002A4A5E">
              <w:rPr>
                <w:color w:val="FF0000"/>
                <w:lang w:val="nl-NL"/>
              </w:rPr>
              <w:t xml:space="preserve"> </w:t>
            </w:r>
          </w:p>
          <w:p w:rsidR="00717461" w:rsidRPr="002A4A5E" w:rsidRDefault="00717461" w:rsidP="00717461">
            <w:pPr>
              <w:spacing w:before="120" w:after="120"/>
              <w:rPr>
                <w:lang w:val="nl-NL"/>
              </w:rPr>
            </w:pPr>
          </w:p>
        </w:tc>
      </w:tr>
      <w:tr w:rsidR="00EA6FB5" w:rsidRPr="00A07E34" w:rsidTr="001D0701">
        <w:tc>
          <w:tcPr>
            <w:tcW w:w="7514" w:type="dxa"/>
            <w:shd w:val="clear" w:color="auto" w:fill="FFFFFF" w:themeFill="background1"/>
          </w:tcPr>
          <w:p w:rsidR="00EA6FB5" w:rsidRPr="002A4A5E" w:rsidRDefault="00EA6FB5" w:rsidP="00EA6FB5">
            <w:pPr>
              <w:spacing w:before="120" w:after="120"/>
              <w:rPr>
                <w:lang w:val="nl-NL"/>
              </w:rPr>
            </w:pPr>
            <w:r>
              <w:rPr>
                <w:lang w:val="nl-BE"/>
              </w:rPr>
              <w:t>V</w:t>
            </w:r>
            <w:r w:rsidRPr="00EA6FB5">
              <w:rPr>
                <w:lang w:val="nl-BE"/>
              </w:rPr>
              <w:t>oor</w:t>
            </w:r>
            <w:r>
              <w:rPr>
                <w:lang w:val="nl-BE"/>
              </w:rPr>
              <w:t xml:space="preserve"> het</w:t>
            </w:r>
            <w:r w:rsidRPr="00EA6FB5">
              <w:rPr>
                <w:lang w:val="nl-BE"/>
              </w:rPr>
              <w:t xml:space="preserve"> uitsluitend in het vrije verkeer brengen </w:t>
            </w:r>
            <w:r>
              <w:rPr>
                <w:lang w:val="nl-BE"/>
              </w:rPr>
              <w:t xml:space="preserve">wordt een </w:t>
            </w:r>
            <w:r w:rsidRPr="00EA6FB5">
              <w:rPr>
                <w:lang w:val="nl-BE"/>
              </w:rPr>
              <w:t>combinatie</w:t>
            </w:r>
            <w:r>
              <w:rPr>
                <w:lang w:val="nl-NL"/>
              </w:rPr>
              <w:t xml:space="preserve"> gebruikt van de communautaire </w:t>
            </w:r>
            <w:r w:rsidRPr="00EA6FB5">
              <w:rPr>
                <w:lang w:val="nl-NL"/>
              </w:rPr>
              <w:t>code 02 in vak 37 (1) met d</w:t>
            </w:r>
            <w:r>
              <w:rPr>
                <w:lang w:val="nl-NL"/>
              </w:rPr>
              <w:t xml:space="preserve">e nationale code 0A6 in vak 44 </w:t>
            </w:r>
          </w:p>
        </w:tc>
        <w:tc>
          <w:tcPr>
            <w:tcW w:w="7796" w:type="dxa"/>
            <w:shd w:val="clear" w:color="auto" w:fill="FFFFFF" w:themeFill="background1"/>
          </w:tcPr>
          <w:p w:rsidR="00EA6FB5" w:rsidRPr="002A4A5E" w:rsidRDefault="00EA6FB5" w:rsidP="00EA6FB5">
            <w:pPr>
              <w:spacing w:before="120" w:after="120"/>
              <w:rPr>
                <w:lang w:val="nl-NL"/>
              </w:rPr>
            </w:pPr>
            <w:r w:rsidRPr="002A4A5E">
              <w:rPr>
                <w:lang w:val="nl-NL"/>
              </w:rPr>
              <w:t xml:space="preserve">Aangezien de </w:t>
            </w:r>
            <w:r w:rsidRPr="002A4A5E">
              <w:rPr>
                <w:b/>
                <w:color w:val="FF0000"/>
                <w:lang w:val="nl-NL"/>
              </w:rPr>
              <w:t>Uniecode 02</w:t>
            </w:r>
            <w:r w:rsidRPr="002A4A5E">
              <w:rPr>
                <w:color w:val="FF0000"/>
                <w:lang w:val="nl-NL"/>
              </w:rPr>
              <w:t xml:space="preserve"> </w:t>
            </w:r>
            <w:r w:rsidRPr="002A4A5E">
              <w:rPr>
                <w:lang w:val="nl-NL"/>
              </w:rPr>
              <w:t>niet meer als gevraagde regeling kan gebruikt worden vanaf 1/5/2016, is de combinatie van deze code 02 in vak 37 (1) met de nat</w:t>
            </w:r>
            <w:r>
              <w:rPr>
                <w:lang w:val="nl-NL"/>
              </w:rPr>
              <w:t xml:space="preserve">ionale code 0A6 in vak 44 </w:t>
            </w:r>
            <w:r w:rsidRPr="002A4A5E">
              <w:rPr>
                <w:lang w:val="nl-NL"/>
              </w:rPr>
              <w:t xml:space="preserve">niet meer mogelijk. Om dit op te vangen, zal de </w:t>
            </w:r>
            <w:r w:rsidRPr="002A4A5E">
              <w:rPr>
                <w:b/>
                <w:color w:val="0000FF"/>
                <w:lang w:val="nl-NL"/>
              </w:rPr>
              <w:t xml:space="preserve">nationale code 0A6 </w:t>
            </w:r>
            <w:r>
              <w:rPr>
                <w:b/>
                <w:color w:val="0000FF"/>
                <w:lang w:val="nl-NL"/>
              </w:rPr>
              <w:t xml:space="preserve">in vak 44 </w:t>
            </w:r>
            <w:r w:rsidRPr="002A4A5E">
              <w:rPr>
                <w:b/>
                <w:color w:val="0000FF"/>
                <w:lang w:val="nl-NL"/>
              </w:rPr>
              <w:t>gelinkt</w:t>
            </w:r>
            <w:r w:rsidRPr="002A4A5E">
              <w:rPr>
                <w:lang w:val="nl-NL"/>
              </w:rPr>
              <w:t xml:space="preserve"> worden </w:t>
            </w:r>
            <w:r w:rsidRPr="002A4A5E">
              <w:rPr>
                <w:b/>
                <w:color w:val="0000FF"/>
                <w:lang w:val="nl-NL"/>
              </w:rPr>
              <w:t>aan de Uniecode 07</w:t>
            </w:r>
            <w:r w:rsidRPr="002A4A5E">
              <w:rPr>
                <w:color w:val="0000FF"/>
                <w:lang w:val="nl-NL"/>
              </w:rPr>
              <w:t xml:space="preserve"> </w:t>
            </w:r>
            <w:r w:rsidRPr="002A4A5E">
              <w:rPr>
                <w:lang w:val="nl-NL"/>
              </w:rPr>
              <w:t>in vak 37 (1).</w:t>
            </w:r>
          </w:p>
        </w:tc>
      </w:tr>
      <w:tr w:rsidR="00984754" w:rsidRPr="002A4A5E" w:rsidTr="00FC527A">
        <w:tc>
          <w:tcPr>
            <w:tcW w:w="15310" w:type="dxa"/>
            <w:gridSpan w:val="2"/>
            <w:shd w:val="clear" w:color="auto" w:fill="D9D9D9" w:themeFill="background1" w:themeFillShade="D9"/>
          </w:tcPr>
          <w:p w:rsidR="00984754" w:rsidRPr="002A4A5E" w:rsidRDefault="00984754" w:rsidP="00645316">
            <w:pPr>
              <w:spacing w:before="120" w:after="120"/>
              <w:jc w:val="center"/>
              <w:rPr>
                <w:b/>
                <w:lang w:val="nl-NL"/>
              </w:rPr>
            </w:pPr>
            <w:r w:rsidRPr="002A4A5E">
              <w:rPr>
                <w:b/>
                <w:lang w:val="nl-NL"/>
              </w:rPr>
              <w:t>Vak 37 (tweede deelvak): regeling</w:t>
            </w:r>
          </w:p>
        </w:tc>
      </w:tr>
      <w:tr w:rsidR="006147C3" w:rsidRPr="002A4A5E" w:rsidTr="00FC527A">
        <w:tc>
          <w:tcPr>
            <w:tcW w:w="7514" w:type="dxa"/>
            <w:shd w:val="clear" w:color="auto" w:fill="C00000"/>
          </w:tcPr>
          <w:p w:rsidR="00984754" w:rsidRPr="002A4A5E" w:rsidRDefault="00984754" w:rsidP="00645316">
            <w:pPr>
              <w:spacing w:before="120" w:after="120"/>
              <w:jc w:val="center"/>
              <w:rPr>
                <w:b/>
                <w:i/>
                <w:color w:val="FFFFFF" w:themeColor="background1"/>
                <w:lang w:val="nl-NL"/>
              </w:rPr>
            </w:pPr>
            <w:r w:rsidRPr="002A4A5E">
              <w:rPr>
                <w:b/>
                <w:i/>
                <w:color w:val="FFFFFF" w:themeColor="background1"/>
                <w:lang w:val="nl-NL"/>
              </w:rPr>
              <w:t>Codes t/m 30 april 2016</w:t>
            </w:r>
          </w:p>
        </w:tc>
        <w:tc>
          <w:tcPr>
            <w:tcW w:w="7796" w:type="dxa"/>
            <w:shd w:val="clear" w:color="auto" w:fill="C00000"/>
          </w:tcPr>
          <w:p w:rsidR="00984754" w:rsidRPr="002A4A5E" w:rsidRDefault="00AC2FE5" w:rsidP="00AC2FE5">
            <w:pPr>
              <w:pStyle w:val="Lijstalinea"/>
              <w:spacing w:before="120" w:after="120"/>
              <w:jc w:val="center"/>
              <w:rPr>
                <w:b/>
                <w:i/>
                <w:color w:val="FFFFFF" w:themeColor="background1"/>
                <w:lang w:val="nl-NL"/>
              </w:rPr>
            </w:pPr>
            <w:r w:rsidRPr="002A4A5E">
              <w:rPr>
                <w:b/>
                <w:i/>
                <w:color w:val="FFFFFF" w:themeColor="background1"/>
                <w:lang w:val="nl-NL"/>
              </w:rPr>
              <w:t xml:space="preserve">Situatie </w:t>
            </w:r>
            <w:r w:rsidR="00984754" w:rsidRPr="002A4A5E">
              <w:rPr>
                <w:b/>
                <w:i/>
                <w:color w:val="FFFFFF" w:themeColor="background1"/>
                <w:lang w:val="nl-NL"/>
              </w:rPr>
              <w:t>vanaf 1 mei 2016</w:t>
            </w:r>
          </w:p>
        </w:tc>
      </w:tr>
      <w:tr w:rsidR="00984754" w:rsidRPr="00A07E34" w:rsidTr="00FC527A">
        <w:tc>
          <w:tcPr>
            <w:tcW w:w="7514" w:type="dxa"/>
            <w:shd w:val="clear" w:color="auto" w:fill="FFFFFF" w:themeFill="background1"/>
          </w:tcPr>
          <w:p w:rsidR="00984754" w:rsidRPr="002A4A5E" w:rsidRDefault="00984754" w:rsidP="00A63F26">
            <w:pPr>
              <w:spacing w:before="120" w:after="120"/>
              <w:rPr>
                <w:b/>
                <w:lang w:val="nl-NL"/>
              </w:rPr>
            </w:pPr>
            <w:r w:rsidRPr="002A4A5E">
              <w:rPr>
                <w:b/>
                <w:lang w:val="nl-NL"/>
              </w:rPr>
              <w:t>A01</w:t>
            </w:r>
            <w:r w:rsidR="00A63F26" w:rsidRPr="002A4A5E">
              <w:rPr>
                <w:b/>
                <w:lang w:val="nl-NL"/>
              </w:rPr>
              <w:t xml:space="preserve"> t/m </w:t>
            </w:r>
            <w:r w:rsidRPr="002A4A5E">
              <w:rPr>
                <w:b/>
                <w:lang w:val="nl-NL"/>
              </w:rPr>
              <w:t xml:space="preserve">A05 </w:t>
            </w:r>
            <w:r w:rsidR="00A63F26" w:rsidRPr="002A4A5E">
              <w:rPr>
                <w:b/>
                <w:lang w:val="nl-NL"/>
              </w:rPr>
              <w:t>+</w:t>
            </w:r>
            <w:r w:rsidRPr="002A4A5E">
              <w:rPr>
                <w:b/>
                <w:lang w:val="nl-NL"/>
              </w:rPr>
              <w:t xml:space="preserve"> A08</w:t>
            </w:r>
          </w:p>
        </w:tc>
        <w:tc>
          <w:tcPr>
            <w:tcW w:w="7796" w:type="dxa"/>
            <w:shd w:val="clear" w:color="auto" w:fill="FFFFFF" w:themeFill="background1"/>
          </w:tcPr>
          <w:p w:rsidR="00984754" w:rsidRPr="002A4A5E" w:rsidRDefault="00984754" w:rsidP="00984754">
            <w:pPr>
              <w:spacing w:before="120" w:after="120"/>
              <w:rPr>
                <w:lang w:val="nl-NL"/>
              </w:rPr>
            </w:pPr>
            <w:r w:rsidRPr="002A4A5E">
              <w:rPr>
                <w:lang w:val="nl-NL"/>
              </w:rPr>
              <w:t>Deze codes blijven behouden maar in de omschrijving wordt de term “AV (schorsingssysteem) vervangen door de term “AV”</w:t>
            </w:r>
          </w:p>
        </w:tc>
      </w:tr>
      <w:tr w:rsidR="00984754" w:rsidRPr="00A07E34" w:rsidTr="00FC527A">
        <w:tc>
          <w:tcPr>
            <w:tcW w:w="7514" w:type="dxa"/>
            <w:shd w:val="clear" w:color="auto" w:fill="FFFFFF" w:themeFill="background1"/>
          </w:tcPr>
          <w:p w:rsidR="00984754" w:rsidRPr="002A4A5E" w:rsidRDefault="00984754" w:rsidP="00CC1539">
            <w:pPr>
              <w:spacing w:before="120" w:after="120"/>
              <w:rPr>
                <w:lang w:val="nl-NL"/>
              </w:rPr>
            </w:pPr>
            <w:r w:rsidRPr="002A4A5E">
              <w:rPr>
                <w:b/>
                <w:lang w:val="nl-NL"/>
              </w:rPr>
              <w:t>A06</w:t>
            </w:r>
            <w:r w:rsidRPr="002A4A5E">
              <w:rPr>
                <w:lang w:val="nl-NL"/>
              </w:rPr>
              <w:t xml:space="preserve"> </w:t>
            </w:r>
            <w:r w:rsidR="00CC1539" w:rsidRPr="002A4A5E">
              <w:rPr>
                <w:lang w:val="nl-NL"/>
              </w:rPr>
              <w:t xml:space="preserve">(onder een regeling AV (terugbetalingssysteem) geplaatste goederen bestemd om in het buitenland voor militaire doeleinden te worden gebruikt) </w:t>
            </w:r>
            <w:r w:rsidRPr="002A4A5E">
              <w:rPr>
                <w:lang w:val="nl-NL"/>
              </w:rPr>
              <w:t xml:space="preserve">en </w:t>
            </w:r>
            <w:r w:rsidRPr="002A4A5E">
              <w:rPr>
                <w:b/>
                <w:lang w:val="nl-NL"/>
              </w:rPr>
              <w:t>A07</w:t>
            </w:r>
            <w:r w:rsidR="00CC1539" w:rsidRPr="002A4A5E">
              <w:rPr>
                <w:lang w:val="nl-NL"/>
              </w:rPr>
              <w:t xml:space="preserve"> (onder een regeling AV (terugbetalingssysteem) geplaatste goederen bestemd voor uitvoer naar het continentaal plat)</w:t>
            </w:r>
          </w:p>
        </w:tc>
        <w:tc>
          <w:tcPr>
            <w:tcW w:w="7796" w:type="dxa"/>
            <w:shd w:val="clear" w:color="auto" w:fill="FFFFFF" w:themeFill="background1"/>
          </w:tcPr>
          <w:p w:rsidR="00984754" w:rsidRPr="002A4A5E" w:rsidRDefault="00984754" w:rsidP="00984754">
            <w:pPr>
              <w:spacing w:before="120" w:after="120"/>
              <w:rPr>
                <w:lang w:val="nl-NL"/>
              </w:rPr>
            </w:pPr>
            <w:r w:rsidRPr="002A4A5E">
              <w:rPr>
                <w:lang w:val="nl-NL"/>
              </w:rPr>
              <w:t xml:space="preserve">De codes </w:t>
            </w:r>
            <w:r w:rsidRPr="002A4A5E">
              <w:rPr>
                <w:b/>
                <w:color w:val="FF0000"/>
                <w:lang w:val="nl-NL"/>
              </w:rPr>
              <w:t>A06 en A07</w:t>
            </w:r>
            <w:r w:rsidRPr="002A4A5E">
              <w:rPr>
                <w:color w:val="FF0000"/>
                <w:lang w:val="nl-NL"/>
              </w:rPr>
              <w:t xml:space="preserve"> </w:t>
            </w:r>
            <w:r w:rsidRPr="002A4A5E">
              <w:rPr>
                <w:lang w:val="nl-NL"/>
              </w:rPr>
              <w:t xml:space="preserve">worden </w:t>
            </w:r>
            <w:r w:rsidRPr="002A4A5E">
              <w:rPr>
                <w:b/>
                <w:color w:val="FF0000"/>
                <w:lang w:val="nl-NL"/>
              </w:rPr>
              <w:t>geschrapt</w:t>
            </w:r>
          </w:p>
        </w:tc>
      </w:tr>
      <w:tr w:rsidR="00984754" w:rsidRPr="00A07E34" w:rsidTr="00FC527A">
        <w:tc>
          <w:tcPr>
            <w:tcW w:w="7514" w:type="dxa"/>
            <w:shd w:val="clear" w:color="auto" w:fill="FFFFFF" w:themeFill="background1"/>
          </w:tcPr>
          <w:p w:rsidR="00984754" w:rsidRPr="002A4A5E" w:rsidRDefault="00984754" w:rsidP="00A63F26">
            <w:pPr>
              <w:spacing w:before="120" w:after="120"/>
              <w:rPr>
                <w:b/>
                <w:lang w:val="nl-NL"/>
              </w:rPr>
            </w:pPr>
            <w:r w:rsidRPr="002A4A5E">
              <w:rPr>
                <w:b/>
                <w:lang w:val="nl-NL"/>
              </w:rPr>
              <w:t>A51</w:t>
            </w:r>
            <w:r w:rsidR="00A63F26" w:rsidRPr="002A4A5E">
              <w:rPr>
                <w:b/>
                <w:lang w:val="nl-NL"/>
              </w:rPr>
              <w:t xml:space="preserve"> t/m </w:t>
            </w:r>
            <w:r w:rsidRPr="002A4A5E">
              <w:rPr>
                <w:b/>
                <w:lang w:val="nl-NL"/>
              </w:rPr>
              <w:t>A53</w:t>
            </w:r>
          </w:p>
        </w:tc>
        <w:tc>
          <w:tcPr>
            <w:tcW w:w="7796" w:type="dxa"/>
            <w:shd w:val="clear" w:color="auto" w:fill="FFFFFF" w:themeFill="background1"/>
          </w:tcPr>
          <w:p w:rsidR="00984754" w:rsidRPr="002A4A5E" w:rsidRDefault="00984754" w:rsidP="00984754">
            <w:pPr>
              <w:spacing w:before="120" w:after="120"/>
              <w:rPr>
                <w:lang w:val="nl-NL"/>
              </w:rPr>
            </w:pPr>
            <w:r w:rsidRPr="002A4A5E">
              <w:rPr>
                <w:lang w:val="nl-NL"/>
              </w:rPr>
              <w:t>Deze codes blijven behouden maar in de omschrijving van code A52 wordt de term “AV (schorsingssysteem) vervangen door de term “AV”</w:t>
            </w:r>
          </w:p>
        </w:tc>
      </w:tr>
      <w:tr w:rsidR="00984754" w:rsidRPr="002A4A5E" w:rsidTr="00FC527A">
        <w:tc>
          <w:tcPr>
            <w:tcW w:w="7514" w:type="dxa"/>
            <w:shd w:val="clear" w:color="auto" w:fill="FFFFFF" w:themeFill="background1"/>
          </w:tcPr>
          <w:p w:rsidR="00984754" w:rsidRPr="002A4A5E" w:rsidRDefault="00102FAD" w:rsidP="00A63F26">
            <w:pPr>
              <w:spacing w:before="120" w:after="120"/>
              <w:rPr>
                <w:b/>
                <w:lang w:val="nl-NL"/>
              </w:rPr>
            </w:pPr>
            <w:r w:rsidRPr="002A4A5E">
              <w:rPr>
                <w:b/>
                <w:lang w:val="nl-NL"/>
              </w:rPr>
              <w:t>B01</w:t>
            </w:r>
            <w:r w:rsidR="00A63F26" w:rsidRPr="002A4A5E">
              <w:rPr>
                <w:b/>
                <w:lang w:val="nl-NL"/>
              </w:rPr>
              <w:t xml:space="preserve"> t/m </w:t>
            </w:r>
            <w:r w:rsidRPr="002A4A5E">
              <w:rPr>
                <w:b/>
                <w:lang w:val="nl-NL"/>
              </w:rPr>
              <w:t>B04</w:t>
            </w:r>
          </w:p>
        </w:tc>
        <w:tc>
          <w:tcPr>
            <w:tcW w:w="7796" w:type="dxa"/>
            <w:shd w:val="clear" w:color="auto" w:fill="FFFFFF" w:themeFill="background1"/>
          </w:tcPr>
          <w:p w:rsidR="00984754" w:rsidRPr="002A4A5E" w:rsidRDefault="00102FAD" w:rsidP="00102FAD">
            <w:pPr>
              <w:spacing w:before="120" w:after="120"/>
              <w:rPr>
                <w:lang w:val="nl-NL"/>
              </w:rPr>
            </w:pPr>
            <w:r w:rsidRPr="002A4A5E">
              <w:rPr>
                <w:lang w:val="nl-NL"/>
              </w:rPr>
              <w:t>Deze codes blijven behouden</w:t>
            </w:r>
          </w:p>
        </w:tc>
      </w:tr>
      <w:tr w:rsidR="00984754" w:rsidRPr="00A07E34" w:rsidTr="00FC527A">
        <w:tc>
          <w:tcPr>
            <w:tcW w:w="7514" w:type="dxa"/>
            <w:shd w:val="clear" w:color="auto" w:fill="FFFFFF" w:themeFill="background1"/>
          </w:tcPr>
          <w:p w:rsidR="00984754" w:rsidRPr="002A4A5E" w:rsidRDefault="00102FAD" w:rsidP="00984754">
            <w:pPr>
              <w:spacing w:before="120" w:after="120"/>
              <w:rPr>
                <w:lang w:val="nl-NL"/>
              </w:rPr>
            </w:pPr>
            <w:r w:rsidRPr="002A4A5E">
              <w:rPr>
                <w:b/>
                <w:lang w:val="nl-NL"/>
              </w:rPr>
              <w:t>B05</w:t>
            </w:r>
            <w:r w:rsidR="00CC1539" w:rsidRPr="002A4A5E">
              <w:rPr>
                <w:lang w:val="nl-NL"/>
              </w:rPr>
              <w:t xml:space="preserve"> (met gedeeltelijke vrijstelling van invoerrechten terugkerende veredelingsproducten met gebruik van de veredelingskosten voor de berekening </w:t>
            </w:r>
            <w:r w:rsidR="00CC1539" w:rsidRPr="002A4A5E">
              <w:rPr>
                <w:lang w:val="nl-NL"/>
              </w:rPr>
              <w:lastRenderedPageBreak/>
              <w:t>(artikel 591 van het CTW))</w:t>
            </w:r>
          </w:p>
        </w:tc>
        <w:tc>
          <w:tcPr>
            <w:tcW w:w="7796" w:type="dxa"/>
            <w:shd w:val="clear" w:color="auto" w:fill="FFFFFF" w:themeFill="background1"/>
          </w:tcPr>
          <w:p w:rsidR="00984754" w:rsidRPr="002A4A5E" w:rsidRDefault="00102FAD" w:rsidP="00102FAD">
            <w:pPr>
              <w:spacing w:before="120" w:after="120"/>
              <w:rPr>
                <w:lang w:val="nl-NL"/>
              </w:rPr>
            </w:pPr>
            <w:r w:rsidRPr="002A4A5E">
              <w:rPr>
                <w:lang w:val="nl-NL"/>
              </w:rPr>
              <w:lastRenderedPageBreak/>
              <w:t xml:space="preserve">De code </w:t>
            </w:r>
            <w:r w:rsidRPr="002A4A5E">
              <w:rPr>
                <w:b/>
                <w:color w:val="FF0000"/>
                <w:lang w:val="nl-NL"/>
              </w:rPr>
              <w:t>B05</w:t>
            </w:r>
            <w:r w:rsidRPr="002A4A5E">
              <w:rPr>
                <w:color w:val="FF0000"/>
                <w:lang w:val="nl-NL"/>
              </w:rPr>
              <w:t xml:space="preserve"> </w:t>
            </w:r>
            <w:r w:rsidRPr="002A4A5E">
              <w:rPr>
                <w:lang w:val="nl-NL"/>
              </w:rPr>
              <w:t xml:space="preserve">wordt </w:t>
            </w:r>
            <w:r w:rsidRPr="002A4A5E">
              <w:rPr>
                <w:b/>
                <w:color w:val="FF0000"/>
                <w:lang w:val="nl-NL"/>
              </w:rPr>
              <w:t>geschrapt</w:t>
            </w:r>
          </w:p>
        </w:tc>
      </w:tr>
      <w:tr w:rsidR="00984754" w:rsidRPr="00A07E34" w:rsidTr="00FC527A">
        <w:tc>
          <w:tcPr>
            <w:tcW w:w="7514" w:type="dxa"/>
            <w:shd w:val="clear" w:color="auto" w:fill="FFFFFF" w:themeFill="background1"/>
          </w:tcPr>
          <w:p w:rsidR="00984754" w:rsidRPr="002A4A5E" w:rsidRDefault="00953E0A" w:rsidP="00984754">
            <w:pPr>
              <w:spacing w:before="120" w:after="120"/>
              <w:rPr>
                <w:lang w:val="nl-NL"/>
              </w:rPr>
            </w:pPr>
            <w:r w:rsidRPr="00A07E34">
              <w:rPr>
                <w:lang w:val="nl-BE"/>
              </w:rPr>
              <w:lastRenderedPageBreak/>
              <w:br w:type="page"/>
            </w:r>
          </w:p>
        </w:tc>
        <w:tc>
          <w:tcPr>
            <w:tcW w:w="7796" w:type="dxa"/>
            <w:shd w:val="clear" w:color="auto" w:fill="FFFFFF" w:themeFill="background1"/>
          </w:tcPr>
          <w:p w:rsidR="00984754" w:rsidRPr="002A4A5E" w:rsidRDefault="00102FAD" w:rsidP="00102FAD">
            <w:pPr>
              <w:spacing w:before="120" w:after="120"/>
              <w:rPr>
                <w:lang w:val="nl-NL"/>
              </w:rPr>
            </w:pPr>
            <w:r w:rsidRPr="002A4A5E">
              <w:rPr>
                <w:lang w:val="nl-NL"/>
              </w:rPr>
              <w:t xml:space="preserve">Een nieuwe code </w:t>
            </w:r>
            <w:r w:rsidRPr="002A4A5E">
              <w:rPr>
                <w:b/>
                <w:color w:val="0000FF"/>
                <w:lang w:val="nl-NL"/>
              </w:rPr>
              <w:t>B07</w:t>
            </w:r>
            <w:r w:rsidRPr="002A4A5E">
              <w:rPr>
                <w:lang w:val="nl-NL"/>
              </w:rPr>
              <w:t xml:space="preserve"> wordt </w:t>
            </w:r>
            <w:r w:rsidRPr="002A4A5E">
              <w:rPr>
                <w:b/>
                <w:color w:val="0000FF"/>
                <w:lang w:val="nl-NL"/>
              </w:rPr>
              <w:t>toegevoegd</w:t>
            </w:r>
            <w:r w:rsidRPr="002A4A5E">
              <w:rPr>
                <w:lang w:val="nl-NL"/>
              </w:rPr>
              <w:t>, met de volgende omschrijving:</w:t>
            </w:r>
          </w:p>
          <w:p w:rsidR="00102FAD" w:rsidRPr="002A4A5E" w:rsidRDefault="00102FAD" w:rsidP="00102FAD">
            <w:pPr>
              <w:spacing w:before="120" w:after="120"/>
              <w:rPr>
                <w:lang w:val="nl-NL"/>
              </w:rPr>
            </w:pPr>
            <w:r w:rsidRPr="002A4A5E">
              <w:rPr>
                <w:lang w:val="nl-NL"/>
              </w:rPr>
              <w:t>“</w:t>
            </w:r>
            <w:r w:rsidRPr="002A4A5E">
              <w:rPr>
                <w:b/>
                <w:i/>
                <w:lang w:val="nl-NL"/>
              </w:rPr>
              <w:t>Voorafgaande invoer van veredelingsproducten in het kader van passieve veredeling</w:t>
            </w:r>
            <w:r w:rsidRPr="002A4A5E">
              <w:rPr>
                <w:lang w:val="nl-NL"/>
              </w:rPr>
              <w:t>”</w:t>
            </w:r>
          </w:p>
        </w:tc>
      </w:tr>
      <w:tr w:rsidR="00102FAD" w:rsidRPr="002A4A5E" w:rsidTr="00FC527A">
        <w:tc>
          <w:tcPr>
            <w:tcW w:w="7514" w:type="dxa"/>
            <w:shd w:val="clear" w:color="auto" w:fill="FFFFFF" w:themeFill="background1"/>
          </w:tcPr>
          <w:p w:rsidR="00102FAD" w:rsidRPr="002A4A5E" w:rsidRDefault="00102FAD" w:rsidP="00A63F26">
            <w:pPr>
              <w:spacing w:before="120" w:after="120"/>
              <w:rPr>
                <w:b/>
                <w:lang w:val="nl-NL"/>
              </w:rPr>
            </w:pPr>
            <w:r w:rsidRPr="002A4A5E">
              <w:rPr>
                <w:b/>
                <w:lang w:val="nl-NL"/>
              </w:rPr>
              <w:t>B51</w:t>
            </w:r>
            <w:r w:rsidR="00A63F26" w:rsidRPr="002A4A5E">
              <w:rPr>
                <w:b/>
                <w:lang w:val="nl-NL"/>
              </w:rPr>
              <w:t xml:space="preserve"> t/m </w:t>
            </w:r>
            <w:r w:rsidRPr="002A4A5E">
              <w:rPr>
                <w:b/>
                <w:lang w:val="nl-NL"/>
              </w:rPr>
              <w:t>B54</w:t>
            </w:r>
          </w:p>
        </w:tc>
        <w:tc>
          <w:tcPr>
            <w:tcW w:w="7796" w:type="dxa"/>
            <w:shd w:val="clear" w:color="auto" w:fill="FFFFFF" w:themeFill="background1"/>
          </w:tcPr>
          <w:p w:rsidR="00102FAD" w:rsidRPr="002A4A5E" w:rsidRDefault="00102FAD" w:rsidP="00645316">
            <w:pPr>
              <w:spacing w:before="120" w:after="120"/>
              <w:rPr>
                <w:lang w:val="nl-NL"/>
              </w:rPr>
            </w:pPr>
            <w:r w:rsidRPr="002A4A5E">
              <w:rPr>
                <w:lang w:val="nl-NL"/>
              </w:rPr>
              <w:t>Deze codes blijven behouden</w:t>
            </w:r>
          </w:p>
        </w:tc>
      </w:tr>
      <w:tr w:rsidR="00102FAD" w:rsidRPr="002A4A5E" w:rsidTr="00FC527A">
        <w:tc>
          <w:tcPr>
            <w:tcW w:w="7514" w:type="dxa"/>
            <w:shd w:val="clear" w:color="auto" w:fill="FFFFFF" w:themeFill="background1"/>
          </w:tcPr>
          <w:p w:rsidR="00102FAD" w:rsidRPr="006968D6" w:rsidRDefault="00102FAD" w:rsidP="00102FAD">
            <w:pPr>
              <w:spacing w:before="120" w:after="120"/>
              <w:rPr>
                <w:b/>
                <w:lang w:val="fr-FR"/>
              </w:rPr>
            </w:pPr>
            <w:r w:rsidRPr="006968D6">
              <w:rPr>
                <w:b/>
                <w:lang w:val="fr-FR"/>
              </w:rPr>
              <w:t xml:space="preserve">C01 t/m C04; C06 t/m C41; C51 </w:t>
            </w:r>
            <w:r w:rsidRPr="006968D6">
              <w:rPr>
                <w:lang w:val="fr-FR"/>
              </w:rPr>
              <w:t>en</w:t>
            </w:r>
            <w:r w:rsidRPr="006968D6">
              <w:rPr>
                <w:b/>
                <w:lang w:val="fr-FR"/>
              </w:rPr>
              <w:t xml:space="preserve"> C52</w:t>
            </w:r>
          </w:p>
        </w:tc>
        <w:tc>
          <w:tcPr>
            <w:tcW w:w="7796" w:type="dxa"/>
            <w:shd w:val="clear" w:color="auto" w:fill="FFFFFF" w:themeFill="background1"/>
          </w:tcPr>
          <w:p w:rsidR="00102FAD" w:rsidRPr="002A4A5E" w:rsidRDefault="00102FAD" w:rsidP="00645316">
            <w:pPr>
              <w:spacing w:before="120" w:after="120"/>
              <w:rPr>
                <w:lang w:val="nl-NL"/>
              </w:rPr>
            </w:pPr>
            <w:r w:rsidRPr="002A4A5E">
              <w:rPr>
                <w:lang w:val="nl-NL"/>
              </w:rPr>
              <w:t>Deze codes blijven behouden</w:t>
            </w:r>
          </w:p>
        </w:tc>
      </w:tr>
      <w:tr w:rsidR="00A63F26" w:rsidRPr="002A4A5E" w:rsidTr="00FC527A">
        <w:tc>
          <w:tcPr>
            <w:tcW w:w="7514" w:type="dxa"/>
            <w:shd w:val="clear" w:color="auto" w:fill="FFFFFF" w:themeFill="background1"/>
          </w:tcPr>
          <w:p w:rsidR="00A63F26" w:rsidRPr="002A4A5E" w:rsidRDefault="00A63F26" w:rsidP="00645316">
            <w:pPr>
              <w:spacing w:before="120" w:after="120"/>
              <w:rPr>
                <w:b/>
                <w:lang w:val="nl-NL"/>
              </w:rPr>
            </w:pPr>
            <w:r w:rsidRPr="002A4A5E">
              <w:rPr>
                <w:b/>
                <w:lang w:val="nl-NL"/>
              </w:rPr>
              <w:t>D01 t/m D29 + D51</w:t>
            </w:r>
          </w:p>
        </w:tc>
        <w:tc>
          <w:tcPr>
            <w:tcW w:w="7796" w:type="dxa"/>
            <w:shd w:val="clear" w:color="auto" w:fill="FFFFFF" w:themeFill="background1"/>
          </w:tcPr>
          <w:p w:rsidR="00A63F26" w:rsidRPr="002A4A5E" w:rsidRDefault="00A63F26" w:rsidP="00645316">
            <w:pPr>
              <w:spacing w:before="120" w:after="120"/>
              <w:rPr>
                <w:lang w:val="nl-NL"/>
              </w:rPr>
            </w:pPr>
            <w:r w:rsidRPr="002A4A5E">
              <w:rPr>
                <w:lang w:val="nl-NL"/>
              </w:rPr>
              <w:t>Deze codes blijven behouden</w:t>
            </w:r>
          </w:p>
        </w:tc>
      </w:tr>
      <w:tr w:rsidR="00A63F26" w:rsidRPr="002A4A5E" w:rsidTr="00FC527A">
        <w:tc>
          <w:tcPr>
            <w:tcW w:w="7514" w:type="dxa"/>
            <w:shd w:val="clear" w:color="auto" w:fill="FFFFFF" w:themeFill="background1"/>
          </w:tcPr>
          <w:p w:rsidR="00A63F26" w:rsidRPr="006968D6" w:rsidRDefault="00A63F26" w:rsidP="00645316">
            <w:pPr>
              <w:spacing w:before="120" w:after="120"/>
              <w:rPr>
                <w:b/>
                <w:lang w:val="fr-FR"/>
              </w:rPr>
            </w:pPr>
            <w:r w:rsidRPr="006968D6">
              <w:rPr>
                <w:b/>
                <w:lang w:val="fr-FR"/>
              </w:rPr>
              <w:t xml:space="preserve">E01 </w:t>
            </w:r>
            <w:r w:rsidRPr="006968D6">
              <w:rPr>
                <w:lang w:val="fr-FR"/>
              </w:rPr>
              <w:t>en</w:t>
            </w:r>
            <w:r w:rsidRPr="006968D6">
              <w:rPr>
                <w:b/>
                <w:lang w:val="fr-FR"/>
              </w:rPr>
              <w:t xml:space="preserve"> E02; E51 t/m E53; E61 t/m E63; E71</w:t>
            </w:r>
          </w:p>
        </w:tc>
        <w:tc>
          <w:tcPr>
            <w:tcW w:w="7796" w:type="dxa"/>
            <w:shd w:val="clear" w:color="auto" w:fill="FFFFFF" w:themeFill="background1"/>
          </w:tcPr>
          <w:p w:rsidR="00A63F26" w:rsidRPr="002A4A5E" w:rsidRDefault="00A63F26" w:rsidP="00645316">
            <w:pPr>
              <w:spacing w:before="120" w:after="120"/>
              <w:rPr>
                <w:lang w:val="nl-NL"/>
              </w:rPr>
            </w:pPr>
            <w:r w:rsidRPr="002A4A5E">
              <w:rPr>
                <w:lang w:val="nl-NL"/>
              </w:rPr>
              <w:t>Deze codes blijven behouden</w:t>
            </w:r>
          </w:p>
        </w:tc>
      </w:tr>
      <w:tr w:rsidR="00A63F26" w:rsidRPr="002A4A5E" w:rsidTr="00FC527A">
        <w:tc>
          <w:tcPr>
            <w:tcW w:w="7514" w:type="dxa"/>
            <w:shd w:val="clear" w:color="auto" w:fill="FFFFFF" w:themeFill="background1"/>
          </w:tcPr>
          <w:p w:rsidR="00A63F26" w:rsidRPr="002A4A5E" w:rsidRDefault="00A63F26" w:rsidP="00645316">
            <w:pPr>
              <w:spacing w:before="120" w:after="120"/>
              <w:rPr>
                <w:b/>
                <w:lang w:val="nl-NL"/>
              </w:rPr>
            </w:pPr>
            <w:r w:rsidRPr="002A4A5E">
              <w:rPr>
                <w:b/>
                <w:lang w:val="nl-NL"/>
              </w:rPr>
              <w:t>F01 t/m F04 + F06</w:t>
            </w:r>
          </w:p>
        </w:tc>
        <w:tc>
          <w:tcPr>
            <w:tcW w:w="7796" w:type="dxa"/>
            <w:shd w:val="clear" w:color="auto" w:fill="FFFFFF" w:themeFill="background1"/>
          </w:tcPr>
          <w:p w:rsidR="00A63F26" w:rsidRPr="002A4A5E" w:rsidRDefault="00A63F26" w:rsidP="00645316">
            <w:pPr>
              <w:spacing w:before="120" w:after="120"/>
              <w:rPr>
                <w:lang w:val="nl-NL"/>
              </w:rPr>
            </w:pPr>
            <w:r w:rsidRPr="002A4A5E">
              <w:rPr>
                <w:lang w:val="nl-NL"/>
              </w:rPr>
              <w:t>Deze codes blijven behouden</w:t>
            </w:r>
          </w:p>
        </w:tc>
      </w:tr>
      <w:tr w:rsidR="00A63F26" w:rsidRPr="00A07E34" w:rsidTr="00FC527A">
        <w:tc>
          <w:tcPr>
            <w:tcW w:w="7514" w:type="dxa"/>
            <w:shd w:val="clear" w:color="auto" w:fill="FFFFFF" w:themeFill="background1"/>
          </w:tcPr>
          <w:p w:rsidR="00A63F26" w:rsidRPr="002A4A5E" w:rsidRDefault="00A63F26" w:rsidP="00645316">
            <w:pPr>
              <w:spacing w:before="120" w:after="120"/>
              <w:rPr>
                <w:lang w:val="nl-NL"/>
              </w:rPr>
            </w:pPr>
            <w:r w:rsidRPr="002A4A5E">
              <w:rPr>
                <w:b/>
                <w:lang w:val="nl-NL"/>
              </w:rPr>
              <w:t>F11</w:t>
            </w:r>
            <w:r w:rsidR="00CC1539" w:rsidRPr="002A4A5E">
              <w:rPr>
                <w:lang w:val="nl-NL"/>
              </w:rPr>
              <w:t xml:space="preserve"> (behandeling onder douanetoezicht in gevallen waarin de economische voorwaarden worden geacht te zijn vervuld (artikel 552, lid 1, eerste alinea van het CTW))</w:t>
            </w:r>
          </w:p>
        </w:tc>
        <w:tc>
          <w:tcPr>
            <w:tcW w:w="7796" w:type="dxa"/>
            <w:shd w:val="clear" w:color="auto" w:fill="FFFFFF" w:themeFill="background1"/>
          </w:tcPr>
          <w:p w:rsidR="00A63F26" w:rsidRPr="002A4A5E" w:rsidRDefault="00A63F26" w:rsidP="00A63F26">
            <w:pPr>
              <w:spacing w:before="120" w:after="120"/>
              <w:rPr>
                <w:lang w:val="nl-NL"/>
              </w:rPr>
            </w:pPr>
            <w:r w:rsidRPr="002A4A5E">
              <w:rPr>
                <w:lang w:val="nl-NL"/>
              </w:rPr>
              <w:t xml:space="preserve">De code </w:t>
            </w:r>
            <w:r w:rsidRPr="002A4A5E">
              <w:rPr>
                <w:b/>
                <w:color w:val="FF0000"/>
                <w:lang w:val="nl-NL"/>
              </w:rPr>
              <w:t>F11</w:t>
            </w:r>
            <w:r w:rsidRPr="002A4A5E">
              <w:rPr>
                <w:color w:val="FF0000"/>
                <w:lang w:val="nl-NL"/>
              </w:rPr>
              <w:t xml:space="preserve"> </w:t>
            </w:r>
            <w:r w:rsidRPr="002A4A5E">
              <w:rPr>
                <w:lang w:val="nl-NL"/>
              </w:rPr>
              <w:t xml:space="preserve">wordt </w:t>
            </w:r>
            <w:r w:rsidRPr="002A4A5E">
              <w:rPr>
                <w:b/>
                <w:color w:val="FF0000"/>
                <w:lang w:val="nl-NL"/>
              </w:rPr>
              <w:t>geschrapt</w:t>
            </w:r>
          </w:p>
        </w:tc>
      </w:tr>
      <w:tr w:rsidR="00A63F26" w:rsidRPr="002A4A5E" w:rsidTr="00FC527A">
        <w:tc>
          <w:tcPr>
            <w:tcW w:w="7514" w:type="dxa"/>
            <w:shd w:val="clear" w:color="auto" w:fill="FFFFFF" w:themeFill="background1"/>
          </w:tcPr>
          <w:p w:rsidR="00A63F26" w:rsidRPr="002A4A5E" w:rsidRDefault="00CA0BEC" w:rsidP="00645316">
            <w:pPr>
              <w:spacing w:before="120" w:after="120"/>
              <w:rPr>
                <w:b/>
                <w:lang w:val="nl-NL"/>
              </w:rPr>
            </w:pPr>
            <w:r w:rsidRPr="002A4A5E">
              <w:rPr>
                <w:b/>
                <w:lang w:val="nl-NL"/>
              </w:rPr>
              <w:t xml:space="preserve">F21 </w:t>
            </w:r>
            <w:r w:rsidRPr="002A4A5E">
              <w:rPr>
                <w:lang w:val="nl-NL"/>
              </w:rPr>
              <w:t>en</w:t>
            </w:r>
            <w:r w:rsidRPr="002A4A5E">
              <w:rPr>
                <w:b/>
                <w:lang w:val="nl-NL"/>
              </w:rPr>
              <w:t xml:space="preserve"> F22</w:t>
            </w:r>
          </w:p>
        </w:tc>
        <w:tc>
          <w:tcPr>
            <w:tcW w:w="7796" w:type="dxa"/>
            <w:shd w:val="clear" w:color="auto" w:fill="FFFFFF" w:themeFill="background1"/>
          </w:tcPr>
          <w:p w:rsidR="00A63F26" w:rsidRPr="002A4A5E" w:rsidRDefault="00CA0BEC" w:rsidP="00645316">
            <w:pPr>
              <w:spacing w:before="120" w:after="120"/>
              <w:rPr>
                <w:lang w:val="nl-NL"/>
              </w:rPr>
            </w:pPr>
            <w:r w:rsidRPr="002A4A5E">
              <w:rPr>
                <w:lang w:val="nl-NL"/>
              </w:rPr>
              <w:t>Deze codes blijven behouden</w:t>
            </w:r>
          </w:p>
        </w:tc>
      </w:tr>
      <w:tr w:rsidR="00A63F26" w:rsidRPr="002A4A5E" w:rsidTr="00FC527A">
        <w:tc>
          <w:tcPr>
            <w:tcW w:w="7514" w:type="dxa"/>
            <w:shd w:val="clear" w:color="auto" w:fill="FFFFFF" w:themeFill="background1"/>
          </w:tcPr>
          <w:p w:rsidR="00A63F26" w:rsidRPr="002A4A5E" w:rsidRDefault="00CA0BEC" w:rsidP="00645316">
            <w:pPr>
              <w:spacing w:before="120" w:after="120"/>
              <w:rPr>
                <w:b/>
                <w:lang w:val="nl-NL"/>
              </w:rPr>
            </w:pPr>
            <w:r w:rsidRPr="002A4A5E">
              <w:rPr>
                <w:b/>
                <w:lang w:val="nl-NL"/>
              </w:rPr>
              <w:t>F41</w:t>
            </w:r>
          </w:p>
        </w:tc>
        <w:tc>
          <w:tcPr>
            <w:tcW w:w="7796" w:type="dxa"/>
            <w:shd w:val="clear" w:color="auto" w:fill="FFFFFF" w:themeFill="background1"/>
          </w:tcPr>
          <w:p w:rsidR="00A63F26" w:rsidRPr="002A4A5E" w:rsidRDefault="00CA0BEC" w:rsidP="00645316">
            <w:pPr>
              <w:spacing w:before="120" w:after="120"/>
              <w:rPr>
                <w:lang w:val="nl-NL"/>
              </w:rPr>
            </w:pPr>
            <w:r w:rsidRPr="002A4A5E">
              <w:rPr>
                <w:lang w:val="nl-NL"/>
              </w:rPr>
              <w:t>Deze code blijft behouden</w:t>
            </w:r>
          </w:p>
        </w:tc>
      </w:tr>
      <w:tr w:rsidR="00CA0BEC" w:rsidRPr="00A07E34" w:rsidTr="00FC527A">
        <w:tc>
          <w:tcPr>
            <w:tcW w:w="7514" w:type="dxa"/>
            <w:shd w:val="clear" w:color="auto" w:fill="FFFFFF" w:themeFill="background1"/>
          </w:tcPr>
          <w:p w:rsidR="00CA0BEC" w:rsidRPr="002A4A5E" w:rsidRDefault="00CA0BEC" w:rsidP="00CA0BEC">
            <w:pPr>
              <w:spacing w:before="120" w:after="120"/>
              <w:rPr>
                <w:lang w:val="nl-NL"/>
              </w:rPr>
            </w:pPr>
            <w:r w:rsidRPr="006968D6">
              <w:rPr>
                <w:b/>
                <w:lang w:val="nl-NL"/>
              </w:rPr>
              <w:t>F42</w:t>
            </w:r>
            <w:r w:rsidRPr="002A4A5E">
              <w:rPr>
                <w:lang w:val="nl-NL"/>
              </w:rPr>
              <w:t xml:space="preserve"> </w:t>
            </w:r>
            <w:r w:rsidR="00CC1539" w:rsidRPr="002A4A5E">
              <w:rPr>
                <w:lang w:val="nl-NL"/>
              </w:rPr>
              <w:t xml:space="preserve">(het in het vrije verkeer brengen van veredelingsproducten waarop invoerrechten van toepassing zijn (artikel 122, onder a), van het CBW)) </w:t>
            </w:r>
            <w:r w:rsidRPr="002A4A5E">
              <w:rPr>
                <w:lang w:val="nl-NL"/>
              </w:rPr>
              <w:t xml:space="preserve">en </w:t>
            </w:r>
            <w:r w:rsidR="00CC1539" w:rsidRPr="002A4A5E">
              <w:rPr>
                <w:lang w:val="nl-NL"/>
              </w:rPr>
              <w:t xml:space="preserve">         </w:t>
            </w:r>
            <w:r w:rsidRPr="006968D6">
              <w:rPr>
                <w:b/>
                <w:lang w:val="nl-NL"/>
              </w:rPr>
              <w:t>F43</w:t>
            </w:r>
            <w:r w:rsidR="00CC1539" w:rsidRPr="002A4A5E">
              <w:rPr>
                <w:lang w:val="nl-NL"/>
              </w:rPr>
              <w:t xml:space="preserve"> (het in het vrije verkeer brengen van onder een regeling AV geplaatste goederen of van veredelingsproducten zonder compenserende interesten (artikel 519, lid 4 van het CTW))</w:t>
            </w:r>
          </w:p>
        </w:tc>
        <w:tc>
          <w:tcPr>
            <w:tcW w:w="7796" w:type="dxa"/>
            <w:shd w:val="clear" w:color="auto" w:fill="FFFFFF" w:themeFill="background1"/>
          </w:tcPr>
          <w:p w:rsidR="00CA0BEC" w:rsidRPr="002A4A5E" w:rsidRDefault="00CA0BEC" w:rsidP="00CA0BEC">
            <w:pPr>
              <w:spacing w:before="120" w:after="120"/>
              <w:rPr>
                <w:lang w:val="nl-NL"/>
              </w:rPr>
            </w:pPr>
            <w:r w:rsidRPr="002A4A5E">
              <w:rPr>
                <w:lang w:val="nl-NL"/>
              </w:rPr>
              <w:t xml:space="preserve">De codes </w:t>
            </w:r>
            <w:r w:rsidRPr="002A4A5E">
              <w:rPr>
                <w:b/>
                <w:color w:val="FF0000"/>
                <w:lang w:val="nl-NL"/>
              </w:rPr>
              <w:t>F42 en F43</w:t>
            </w:r>
            <w:r w:rsidRPr="002A4A5E">
              <w:rPr>
                <w:color w:val="FF0000"/>
                <w:lang w:val="nl-NL"/>
              </w:rPr>
              <w:t xml:space="preserve"> </w:t>
            </w:r>
            <w:r w:rsidRPr="002A4A5E">
              <w:rPr>
                <w:lang w:val="nl-NL"/>
              </w:rPr>
              <w:t xml:space="preserve">worden </w:t>
            </w:r>
            <w:r w:rsidRPr="002A4A5E">
              <w:rPr>
                <w:b/>
                <w:color w:val="FF0000"/>
                <w:lang w:val="nl-NL"/>
              </w:rPr>
              <w:t>geschrapt</w:t>
            </w:r>
          </w:p>
        </w:tc>
      </w:tr>
      <w:tr w:rsidR="00CA0BEC" w:rsidRPr="00A07E34" w:rsidTr="00FC527A">
        <w:tc>
          <w:tcPr>
            <w:tcW w:w="7514" w:type="dxa"/>
            <w:shd w:val="clear" w:color="auto" w:fill="FFFFFF" w:themeFill="background1"/>
          </w:tcPr>
          <w:p w:rsidR="00CA0BEC" w:rsidRPr="002A4A5E" w:rsidRDefault="00CA0BEC" w:rsidP="00645316">
            <w:pPr>
              <w:spacing w:before="120" w:after="120"/>
              <w:rPr>
                <w:lang w:val="nl-NL"/>
              </w:rPr>
            </w:pPr>
          </w:p>
        </w:tc>
        <w:tc>
          <w:tcPr>
            <w:tcW w:w="7796" w:type="dxa"/>
            <w:shd w:val="clear" w:color="auto" w:fill="FFFFFF" w:themeFill="background1"/>
          </w:tcPr>
          <w:p w:rsidR="00CA0BEC" w:rsidRPr="002A4A5E" w:rsidRDefault="00CA0BEC" w:rsidP="00CA0BEC">
            <w:pPr>
              <w:spacing w:before="120" w:after="120"/>
              <w:rPr>
                <w:lang w:val="nl-NL"/>
              </w:rPr>
            </w:pPr>
            <w:r w:rsidRPr="002A4A5E">
              <w:rPr>
                <w:lang w:val="nl-NL"/>
              </w:rPr>
              <w:t xml:space="preserve">Een nieuwe code </w:t>
            </w:r>
            <w:r w:rsidRPr="002A4A5E">
              <w:rPr>
                <w:b/>
                <w:color w:val="0000FF"/>
                <w:lang w:val="nl-NL"/>
              </w:rPr>
              <w:t>F44</w:t>
            </w:r>
            <w:r w:rsidRPr="002A4A5E">
              <w:rPr>
                <w:lang w:val="nl-NL"/>
              </w:rPr>
              <w:t xml:space="preserve"> wordt </w:t>
            </w:r>
            <w:r w:rsidRPr="002A4A5E">
              <w:rPr>
                <w:b/>
                <w:color w:val="0000FF"/>
                <w:lang w:val="nl-NL"/>
              </w:rPr>
              <w:t>toegevoegd</w:t>
            </w:r>
            <w:r w:rsidRPr="002A4A5E">
              <w:rPr>
                <w:lang w:val="nl-NL"/>
              </w:rPr>
              <w:t>, met de volgende omschrijving:</w:t>
            </w:r>
          </w:p>
          <w:p w:rsidR="00CA0BEC" w:rsidRPr="002A4A5E" w:rsidRDefault="00CA0BEC" w:rsidP="00CA0BEC">
            <w:pPr>
              <w:spacing w:before="120" w:after="120"/>
              <w:rPr>
                <w:lang w:val="nl-NL"/>
              </w:rPr>
            </w:pPr>
            <w:r w:rsidRPr="002A4A5E">
              <w:rPr>
                <w:lang w:val="nl-NL"/>
              </w:rPr>
              <w:t>“</w:t>
            </w:r>
            <w:r w:rsidRPr="002A4A5E">
              <w:rPr>
                <w:b/>
                <w:i/>
                <w:lang w:val="nl-NL"/>
              </w:rPr>
              <w:t>In het vrije verkeer brengen van veredelingsproducten waarvoor het bedrag aan invoerrechten wordt berekenend overeenkomstig ar</w:t>
            </w:r>
            <w:r w:rsidR="00BA3F33" w:rsidRPr="002A4A5E">
              <w:rPr>
                <w:b/>
                <w:i/>
                <w:lang w:val="nl-NL"/>
              </w:rPr>
              <w:t>tikel 86, lid 3, van het UCC</w:t>
            </w:r>
            <w:r w:rsidRPr="002A4A5E">
              <w:rPr>
                <w:lang w:val="nl-NL"/>
              </w:rPr>
              <w:t>”</w:t>
            </w:r>
          </w:p>
        </w:tc>
      </w:tr>
      <w:tr w:rsidR="00CA0BEC" w:rsidRPr="002A4A5E" w:rsidTr="00FC527A">
        <w:tc>
          <w:tcPr>
            <w:tcW w:w="7514" w:type="dxa"/>
            <w:shd w:val="clear" w:color="auto" w:fill="FFFFFF" w:themeFill="background1"/>
          </w:tcPr>
          <w:p w:rsidR="00CA0BEC" w:rsidRPr="002A4A5E" w:rsidRDefault="00CA0BEC" w:rsidP="00645316">
            <w:pPr>
              <w:spacing w:before="120" w:after="120"/>
              <w:rPr>
                <w:lang w:val="nl-NL"/>
              </w:rPr>
            </w:pPr>
            <w:r w:rsidRPr="006968D6">
              <w:rPr>
                <w:b/>
                <w:lang w:val="nl-NL"/>
              </w:rPr>
              <w:t>F51</w:t>
            </w:r>
            <w:r w:rsidRPr="002A4A5E">
              <w:rPr>
                <w:lang w:val="nl-NL"/>
              </w:rPr>
              <w:t xml:space="preserve"> en </w:t>
            </w:r>
            <w:r w:rsidRPr="006968D6">
              <w:rPr>
                <w:b/>
                <w:lang w:val="nl-NL"/>
              </w:rPr>
              <w:t>F61 t/m F64</w:t>
            </w:r>
          </w:p>
        </w:tc>
        <w:tc>
          <w:tcPr>
            <w:tcW w:w="7796" w:type="dxa"/>
            <w:shd w:val="clear" w:color="auto" w:fill="FFFFFF" w:themeFill="background1"/>
          </w:tcPr>
          <w:p w:rsidR="00CA0BEC" w:rsidRPr="002A4A5E" w:rsidRDefault="00CA0BEC" w:rsidP="00645316">
            <w:pPr>
              <w:spacing w:before="120" w:after="120"/>
              <w:rPr>
                <w:lang w:val="nl-NL"/>
              </w:rPr>
            </w:pPr>
            <w:r w:rsidRPr="002A4A5E">
              <w:rPr>
                <w:lang w:val="nl-NL"/>
              </w:rPr>
              <w:t>Deze codes blijven behouden</w:t>
            </w:r>
          </w:p>
        </w:tc>
      </w:tr>
      <w:tr w:rsidR="002C3FBD" w:rsidRPr="00A07E34" w:rsidTr="00FC527A">
        <w:tc>
          <w:tcPr>
            <w:tcW w:w="15310" w:type="dxa"/>
            <w:gridSpan w:val="2"/>
            <w:shd w:val="clear" w:color="auto" w:fill="D9D9D9" w:themeFill="background1" w:themeFillShade="D9"/>
          </w:tcPr>
          <w:p w:rsidR="002C3FBD" w:rsidRPr="002A4A5E" w:rsidRDefault="002C3FBD" w:rsidP="002C3FBD">
            <w:pPr>
              <w:spacing w:before="120" w:after="120"/>
              <w:jc w:val="center"/>
              <w:rPr>
                <w:b/>
                <w:lang w:val="nl-NL"/>
              </w:rPr>
            </w:pPr>
            <w:r w:rsidRPr="002A4A5E">
              <w:rPr>
                <w:b/>
                <w:lang w:val="nl-NL"/>
              </w:rPr>
              <w:t>Vak 40: summiere aangifte/voorafgaand document</w:t>
            </w:r>
          </w:p>
        </w:tc>
      </w:tr>
      <w:tr w:rsidR="008F4DDF" w:rsidRPr="006968D6" w:rsidTr="008F4DDF">
        <w:tc>
          <w:tcPr>
            <w:tcW w:w="7514" w:type="dxa"/>
            <w:shd w:val="clear" w:color="auto" w:fill="FFFFFF" w:themeFill="background1"/>
          </w:tcPr>
          <w:p w:rsidR="008F4DDF" w:rsidRPr="002A4A5E" w:rsidRDefault="008F4DDF" w:rsidP="008F4DDF">
            <w:pPr>
              <w:spacing w:before="120" w:after="120"/>
              <w:rPr>
                <w:lang w:val="nl-NL"/>
              </w:rPr>
            </w:pPr>
            <w:r w:rsidRPr="008F4DDF">
              <w:rPr>
                <w:b/>
                <w:lang w:val="nl-NL"/>
              </w:rPr>
              <w:t xml:space="preserve">823 </w:t>
            </w:r>
            <w:r w:rsidRPr="008F4DDF">
              <w:rPr>
                <w:lang w:val="nl-NL"/>
              </w:rPr>
              <w:t>(controle-exemplaar T5)</w:t>
            </w:r>
            <w:r w:rsidRPr="002A4A5E">
              <w:rPr>
                <w:b/>
                <w:color w:val="FF0000"/>
                <w:lang w:val="nl-NL"/>
              </w:rPr>
              <w:t xml:space="preserve"> </w:t>
            </w:r>
          </w:p>
        </w:tc>
        <w:tc>
          <w:tcPr>
            <w:tcW w:w="7796" w:type="dxa"/>
            <w:shd w:val="clear" w:color="auto" w:fill="FFFFFF" w:themeFill="background1"/>
          </w:tcPr>
          <w:p w:rsidR="008F4DDF" w:rsidRPr="002A4A5E" w:rsidRDefault="008F4DDF" w:rsidP="008F4DDF">
            <w:pPr>
              <w:spacing w:before="120" w:after="120"/>
              <w:rPr>
                <w:lang w:val="nl-NL"/>
              </w:rPr>
            </w:pPr>
            <w:r w:rsidRPr="002A4A5E">
              <w:rPr>
                <w:lang w:val="nl-NL"/>
              </w:rPr>
              <w:t xml:space="preserve">De code </w:t>
            </w:r>
            <w:r>
              <w:rPr>
                <w:b/>
                <w:color w:val="FF0000"/>
                <w:lang w:val="nl-NL"/>
              </w:rPr>
              <w:t>823</w:t>
            </w:r>
            <w:r w:rsidRPr="002A4A5E">
              <w:rPr>
                <w:color w:val="FF0000"/>
                <w:lang w:val="nl-NL"/>
              </w:rPr>
              <w:t xml:space="preserve"> </w:t>
            </w:r>
            <w:r w:rsidRPr="002A4A5E">
              <w:rPr>
                <w:lang w:val="nl-NL"/>
              </w:rPr>
              <w:t xml:space="preserve">wordt </w:t>
            </w:r>
            <w:r w:rsidRPr="002A4A5E">
              <w:rPr>
                <w:b/>
                <w:color w:val="FF0000"/>
                <w:lang w:val="nl-NL"/>
              </w:rPr>
              <w:t>geschrapt</w:t>
            </w:r>
          </w:p>
        </w:tc>
      </w:tr>
      <w:tr w:rsidR="00CF43AF" w:rsidRPr="00A07E34" w:rsidTr="00FC527A">
        <w:tc>
          <w:tcPr>
            <w:tcW w:w="15310" w:type="dxa"/>
            <w:gridSpan w:val="2"/>
            <w:shd w:val="clear" w:color="auto" w:fill="D9D9D9" w:themeFill="background1" w:themeFillShade="D9"/>
          </w:tcPr>
          <w:p w:rsidR="00CF43AF" w:rsidRPr="002A4A5E" w:rsidRDefault="00CC1539" w:rsidP="00CF43AF">
            <w:pPr>
              <w:spacing w:before="120" w:after="120"/>
              <w:jc w:val="center"/>
              <w:rPr>
                <w:b/>
                <w:lang w:val="nl-NL"/>
              </w:rPr>
            </w:pPr>
            <w:r w:rsidRPr="002A4A5E">
              <w:rPr>
                <w:lang w:val="nl-NL"/>
              </w:rPr>
              <w:br w:type="page"/>
            </w:r>
            <w:r w:rsidR="00CF43AF" w:rsidRPr="002A4A5E">
              <w:rPr>
                <w:b/>
                <w:lang w:val="nl-NL"/>
              </w:rPr>
              <w:t>Vak 44: aanvullende informatie/voorgelegde documenten/certificaten en vergunningen</w:t>
            </w:r>
          </w:p>
        </w:tc>
      </w:tr>
      <w:tr w:rsidR="00F15283" w:rsidRPr="002A4A5E" w:rsidTr="00FC527A">
        <w:tc>
          <w:tcPr>
            <w:tcW w:w="15310" w:type="dxa"/>
            <w:gridSpan w:val="2"/>
            <w:shd w:val="clear" w:color="auto" w:fill="00FFFF"/>
          </w:tcPr>
          <w:p w:rsidR="00F15283" w:rsidRPr="002A4A5E" w:rsidRDefault="00A125AB" w:rsidP="00F15283">
            <w:pPr>
              <w:spacing w:before="120" w:after="120"/>
              <w:jc w:val="center"/>
              <w:rPr>
                <w:i/>
                <w:lang w:val="nl-NL"/>
              </w:rPr>
            </w:pPr>
            <w:r w:rsidRPr="002A4A5E">
              <w:rPr>
                <w:i/>
                <w:lang w:val="nl-NL"/>
              </w:rPr>
              <w:t>Wijzigingen aan bijvoegsel 6 a</w:t>
            </w:r>
            <w:r w:rsidR="00F15283" w:rsidRPr="002A4A5E">
              <w:rPr>
                <w:i/>
                <w:lang w:val="nl-NL"/>
              </w:rPr>
              <w:t>)</w:t>
            </w:r>
          </w:p>
        </w:tc>
      </w:tr>
      <w:tr w:rsidR="006147C3" w:rsidRPr="002A4A5E" w:rsidTr="00FC527A">
        <w:tc>
          <w:tcPr>
            <w:tcW w:w="7514" w:type="dxa"/>
            <w:shd w:val="clear" w:color="auto" w:fill="C00000"/>
          </w:tcPr>
          <w:p w:rsidR="006147C3" w:rsidRPr="002A4A5E" w:rsidRDefault="006147C3" w:rsidP="00645316">
            <w:pPr>
              <w:spacing w:before="120" w:after="120"/>
              <w:jc w:val="center"/>
              <w:rPr>
                <w:b/>
                <w:i/>
                <w:color w:val="FFFFFF" w:themeColor="background1"/>
                <w:lang w:val="nl-NL"/>
              </w:rPr>
            </w:pPr>
            <w:r w:rsidRPr="002A4A5E">
              <w:rPr>
                <w:b/>
                <w:i/>
                <w:color w:val="FFFFFF" w:themeColor="background1"/>
                <w:lang w:val="nl-NL"/>
              </w:rPr>
              <w:t>Codes t/m 30 april 2016</w:t>
            </w:r>
          </w:p>
        </w:tc>
        <w:tc>
          <w:tcPr>
            <w:tcW w:w="7796" w:type="dxa"/>
            <w:shd w:val="clear" w:color="auto" w:fill="C00000"/>
          </w:tcPr>
          <w:p w:rsidR="006147C3" w:rsidRPr="002A4A5E" w:rsidRDefault="00AC2FE5" w:rsidP="00645316">
            <w:pPr>
              <w:pStyle w:val="Lijstalinea"/>
              <w:spacing w:before="120" w:after="120"/>
              <w:jc w:val="center"/>
              <w:rPr>
                <w:b/>
                <w:i/>
                <w:color w:val="FFFFFF" w:themeColor="background1"/>
                <w:lang w:val="nl-NL"/>
              </w:rPr>
            </w:pPr>
            <w:r w:rsidRPr="002A4A5E">
              <w:rPr>
                <w:b/>
                <w:i/>
                <w:color w:val="FFFFFF" w:themeColor="background1"/>
                <w:lang w:val="nl-NL"/>
              </w:rPr>
              <w:t>Situatie</w:t>
            </w:r>
            <w:r w:rsidR="006147C3" w:rsidRPr="002A4A5E">
              <w:rPr>
                <w:b/>
                <w:i/>
                <w:color w:val="FFFFFF" w:themeColor="background1"/>
                <w:lang w:val="nl-NL"/>
              </w:rPr>
              <w:t xml:space="preserve"> vanaf 1 mei 2016</w:t>
            </w:r>
          </w:p>
        </w:tc>
      </w:tr>
      <w:tr w:rsidR="00F15283" w:rsidRPr="00A07E34" w:rsidTr="00FC527A">
        <w:tc>
          <w:tcPr>
            <w:tcW w:w="7514" w:type="dxa"/>
            <w:shd w:val="clear" w:color="auto" w:fill="FFFFFF" w:themeFill="background1"/>
          </w:tcPr>
          <w:p w:rsidR="00F15283" w:rsidRPr="002A4A5E" w:rsidRDefault="00F15283" w:rsidP="00645316">
            <w:pPr>
              <w:spacing w:before="120" w:after="120"/>
              <w:rPr>
                <w:b/>
                <w:lang w:val="nl-NL"/>
              </w:rPr>
            </w:pPr>
            <w:r w:rsidRPr="002A4A5E">
              <w:rPr>
                <w:b/>
                <w:lang w:val="nl-NL"/>
              </w:rPr>
              <w:t xml:space="preserve">10200 </w:t>
            </w:r>
            <w:r w:rsidRPr="002A4A5E">
              <w:rPr>
                <w:lang w:val="nl-NL"/>
              </w:rPr>
              <w:t>en</w:t>
            </w:r>
            <w:r w:rsidRPr="002A4A5E">
              <w:rPr>
                <w:b/>
                <w:lang w:val="nl-NL"/>
              </w:rPr>
              <w:t xml:space="preserve"> 10300</w:t>
            </w:r>
          </w:p>
        </w:tc>
        <w:tc>
          <w:tcPr>
            <w:tcW w:w="7796" w:type="dxa"/>
            <w:shd w:val="clear" w:color="auto" w:fill="FFFFFF" w:themeFill="background1"/>
          </w:tcPr>
          <w:p w:rsidR="00F15283" w:rsidRPr="002A4A5E" w:rsidRDefault="00F15283" w:rsidP="00F15283">
            <w:pPr>
              <w:spacing w:before="120" w:after="120"/>
              <w:rPr>
                <w:lang w:val="nl-NL"/>
              </w:rPr>
            </w:pPr>
            <w:r w:rsidRPr="002A4A5E">
              <w:rPr>
                <w:lang w:val="nl-NL"/>
              </w:rPr>
              <w:t>Deze codes blijven behouden maar in de omschrijving wordt de term “Goederen AV/S” vervangen door de term “AV-goederen”</w:t>
            </w:r>
          </w:p>
        </w:tc>
      </w:tr>
      <w:tr w:rsidR="00F15283" w:rsidRPr="002A4A5E" w:rsidTr="00FC527A">
        <w:tc>
          <w:tcPr>
            <w:tcW w:w="7514" w:type="dxa"/>
            <w:shd w:val="clear" w:color="auto" w:fill="FFFFFF" w:themeFill="background1"/>
          </w:tcPr>
          <w:p w:rsidR="00F15283" w:rsidRPr="002A4A5E" w:rsidRDefault="00F15283" w:rsidP="00F15283">
            <w:pPr>
              <w:spacing w:before="120" w:after="120"/>
              <w:rPr>
                <w:lang w:val="nl-NL"/>
              </w:rPr>
            </w:pPr>
            <w:r w:rsidRPr="002A4A5E">
              <w:rPr>
                <w:b/>
                <w:lang w:val="nl-NL"/>
              </w:rPr>
              <w:t>10400</w:t>
            </w:r>
            <w:r w:rsidR="00CC1539" w:rsidRPr="002A4A5E">
              <w:rPr>
                <w:lang w:val="nl-NL"/>
              </w:rPr>
              <w:t xml:space="preserve"> ("Goederen AV/T"  - Aanzuivering van de actieve veredeling (terugbetalingssysteem)</w:t>
            </w:r>
            <w:r w:rsidRPr="002A4A5E">
              <w:rPr>
                <w:lang w:val="nl-NL"/>
              </w:rPr>
              <w:t xml:space="preserve"> </w:t>
            </w:r>
            <w:r w:rsidR="00CC1539" w:rsidRPr="002A4A5E">
              <w:rPr>
                <w:lang w:val="nl-NL"/>
              </w:rPr>
              <w:t>(artikel 550 van het CTW))</w:t>
            </w:r>
            <w:r w:rsidRPr="002A4A5E">
              <w:rPr>
                <w:lang w:val="nl-NL"/>
              </w:rPr>
              <w:t xml:space="preserve">    </w:t>
            </w:r>
          </w:p>
        </w:tc>
        <w:tc>
          <w:tcPr>
            <w:tcW w:w="7796" w:type="dxa"/>
            <w:shd w:val="clear" w:color="auto" w:fill="FFFFFF" w:themeFill="background1"/>
          </w:tcPr>
          <w:p w:rsidR="00F15283" w:rsidRPr="002A4A5E" w:rsidRDefault="00F15283" w:rsidP="00F15283">
            <w:pPr>
              <w:spacing w:before="120" w:after="120"/>
              <w:rPr>
                <w:lang w:val="nl-NL"/>
              </w:rPr>
            </w:pPr>
            <w:r w:rsidRPr="002A4A5E">
              <w:rPr>
                <w:lang w:val="nl-NL"/>
              </w:rPr>
              <w:t xml:space="preserve">De code </w:t>
            </w:r>
            <w:r w:rsidRPr="002A4A5E">
              <w:rPr>
                <w:b/>
                <w:color w:val="FF0000"/>
                <w:lang w:val="nl-NL"/>
              </w:rPr>
              <w:t>10400</w:t>
            </w:r>
            <w:r w:rsidRPr="002A4A5E">
              <w:rPr>
                <w:color w:val="FF0000"/>
                <w:lang w:val="nl-NL"/>
              </w:rPr>
              <w:t xml:space="preserve"> </w:t>
            </w:r>
            <w:r w:rsidRPr="002A4A5E">
              <w:rPr>
                <w:lang w:val="nl-NL"/>
              </w:rPr>
              <w:t xml:space="preserve">wordt </w:t>
            </w:r>
            <w:r w:rsidRPr="002A4A5E">
              <w:rPr>
                <w:b/>
                <w:color w:val="FF0000"/>
                <w:lang w:val="nl-NL"/>
              </w:rPr>
              <w:t>geschrapt</w:t>
            </w:r>
          </w:p>
        </w:tc>
      </w:tr>
      <w:tr w:rsidR="00F15283" w:rsidRPr="00A07E34" w:rsidTr="00FC527A">
        <w:tc>
          <w:tcPr>
            <w:tcW w:w="7514" w:type="dxa"/>
            <w:shd w:val="clear" w:color="auto" w:fill="FFFFFF" w:themeFill="background1"/>
          </w:tcPr>
          <w:p w:rsidR="00F15283" w:rsidRPr="002A4A5E" w:rsidRDefault="00F15283" w:rsidP="00645316">
            <w:pPr>
              <w:spacing w:before="120" w:after="120"/>
              <w:rPr>
                <w:lang w:val="nl-NL"/>
              </w:rPr>
            </w:pPr>
          </w:p>
        </w:tc>
        <w:tc>
          <w:tcPr>
            <w:tcW w:w="7796" w:type="dxa"/>
            <w:shd w:val="clear" w:color="auto" w:fill="FFFFFF" w:themeFill="background1"/>
          </w:tcPr>
          <w:p w:rsidR="00F15283" w:rsidRPr="002A4A5E" w:rsidRDefault="00F15283" w:rsidP="00645316">
            <w:pPr>
              <w:spacing w:before="120" w:after="120"/>
              <w:rPr>
                <w:lang w:val="nl-NL"/>
              </w:rPr>
            </w:pPr>
            <w:r w:rsidRPr="002A4A5E">
              <w:rPr>
                <w:lang w:val="nl-NL"/>
              </w:rPr>
              <w:t xml:space="preserve">Een nieuwe code </w:t>
            </w:r>
            <w:r w:rsidRPr="002A4A5E">
              <w:rPr>
                <w:b/>
                <w:color w:val="0000FF"/>
                <w:lang w:val="nl-NL"/>
              </w:rPr>
              <w:t>10800</w:t>
            </w:r>
            <w:r w:rsidRPr="002A4A5E">
              <w:rPr>
                <w:lang w:val="nl-NL"/>
              </w:rPr>
              <w:t xml:space="preserve"> wordt </w:t>
            </w:r>
            <w:r w:rsidRPr="002A4A5E">
              <w:rPr>
                <w:b/>
                <w:color w:val="0000FF"/>
                <w:lang w:val="nl-NL"/>
              </w:rPr>
              <w:t>toegevoegd</w:t>
            </w:r>
            <w:r w:rsidRPr="002A4A5E">
              <w:rPr>
                <w:lang w:val="nl-NL"/>
              </w:rPr>
              <w:t>, met de volgende omschrijving:</w:t>
            </w:r>
          </w:p>
          <w:p w:rsidR="00F15283" w:rsidRPr="002A4A5E" w:rsidRDefault="00F15283" w:rsidP="00645316">
            <w:pPr>
              <w:spacing w:before="120" w:after="120"/>
              <w:rPr>
                <w:lang w:val="nl-NL"/>
              </w:rPr>
            </w:pPr>
            <w:r w:rsidRPr="002A4A5E">
              <w:rPr>
                <w:lang w:val="nl-NL"/>
              </w:rPr>
              <w:t>“</w:t>
            </w:r>
            <w:r w:rsidR="00A125AB" w:rsidRPr="002A4A5E">
              <w:rPr>
                <w:b/>
                <w:i/>
                <w:lang w:val="nl-NL"/>
              </w:rPr>
              <w:t>Bijzondere regel voor de berekening van de invoerrechten voor veredelingsproducten</w:t>
            </w:r>
            <w:r w:rsidRPr="002A4A5E">
              <w:rPr>
                <w:b/>
                <w:i/>
                <w:lang w:val="nl-NL"/>
              </w:rPr>
              <w:t>”</w:t>
            </w:r>
            <w:r w:rsidR="00A125AB" w:rsidRPr="002A4A5E">
              <w:rPr>
                <w:b/>
                <w:i/>
                <w:lang w:val="nl-NL"/>
              </w:rPr>
              <w:t xml:space="preserve"> (de wettelijke basis is ar</w:t>
            </w:r>
            <w:r w:rsidR="00BA3F33" w:rsidRPr="002A4A5E">
              <w:rPr>
                <w:b/>
                <w:i/>
                <w:lang w:val="nl-NL"/>
              </w:rPr>
              <w:t>tikel 86, lid 3, van het UCC</w:t>
            </w:r>
            <w:r w:rsidR="00A125AB" w:rsidRPr="002A4A5E">
              <w:rPr>
                <w:b/>
                <w:i/>
                <w:lang w:val="nl-NL"/>
              </w:rPr>
              <w:t>)</w:t>
            </w:r>
            <w:r w:rsidR="0049231A" w:rsidRPr="002A4A5E">
              <w:rPr>
                <w:lang w:val="nl-NL"/>
              </w:rPr>
              <w:t>”</w:t>
            </w:r>
          </w:p>
        </w:tc>
      </w:tr>
      <w:tr w:rsidR="00A125AB" w:rsidRPr="002A4A5E" w:rsidTr="00FC527A">
        <w:tc>
          <w:tcPr>
            <w:tcW w:w="7514" w:type="dxa"/>
            <w:shd w:val="clear" w:color="auto" w:fill="FFFFFF" w:themeFill="background1"/>
          </w:tcPr>
          <w:p w:rsidR="00A125AB" w:rsidRPr="002A4A5E" w:rsidRDefault="00CC1539" w:rsidP="00645316">
            <w:pPr>
              <w:spacing w:before="120" w:after="120"/>
              <w:rPr>
                <w:lang w:val="nl-NL"/>
              </w:rPr>
            </w:pPr>
            <w:r w:rsidRPr="002A4A5E">
              <w:rPr>
                <w:b/>
                <w:lang w:val="nl-NL"/>
              </w:rPr>
              <w:t>30400</w:t>
            </w:r>
            <w:r w:rsidRPr="002A4A5E">
              <w:rPr>
                <w:lang w:val="nl-NL"/>
              </w:rPr>
              <w:t xml:space="preserve"> (</w:t>
            </w:r>
            <w:r w:rsidR="006968D6" w:rsidRPr="006968D6">
              <w:rPr>
                <w:lang w:val="nl-NL"/>
              </w:rPr>
              <w:t>"</w:t>
            </w:r>
            <w:r w:rsidRPr="002A4A5E">
              <w:rPr>
                <w:lang w:val="nl-NL"/>
              </w:rPr>
              <w:t>RET-EXP" - Wens om exemplaar nr. 3 terug te ontvangen (artikel 793 bis, lid 2 van het CTW)</w:t>
            </w:r>
          </w:p>
        </w:tc>
        <w:tc>
          <w:tcPr>
            <w:tcW w:w="7796" w:type="dxa"/>
            <w:shd w:val="clear" w:color="auto" w:fill="FFFFFF" w:themeFill="background1"/>
          </w:tcPr>
          <w:p w:rsidR="00A125AB" w:rsidRPr="002A4A5E" w:rsidRDefault="00A125AB" w:rsidP="00645316">
            <w:pPr>
              <w:spacing w:before="120" w:after="120"/>
              <w:rPr>
                <w:lang w:val="nl-NL"/>
              </w:rPr>
            </w:pPr>
            <w:r w:rsidRPr="002A4A5E">
              <w:rPr>
                <w:lang w:val="nl-NL"/>
              </w:rPr>
              <w:t xml:space="preserve">De code </w:t>
            </w:r>
            <w:r w:rsidRPr="002A4A5E">
              <w:rPr>
                <w:b/>
                <w:color w:val="FF0000"/>
                <w:lang w:val="nl-NL"/>
              </w:rPr>
              <w:t>30400</w:t>
            </w:r>
            <w:r w:rsidRPr="002A4A5E">
              <w:rPr>
                <w:color w:val="FF0000"/>
                <w:lang w:val="nl-NL"/>
              </w:rPr>
              <w:t xml:space="preserve"> </w:t>
            </w:r>
            <w:r w:rsidRPr="002A4A5E">
              <w:rPr>
                <w:lang w:val="nl-NL"/>
              </w:rPr>
              <w:t xml:space="preserve">wordt </w:t>
            </w:r>
            <w:r w:rsidRPr="002A4A5E">
              <w:rPr>
                <w:b/>
                <w:color w:val="FF0000"/>
                <w:lang w:val="nl-NL"/>
              </w:rPr>
              <w:t>geschrapt</w:t>
            </w:r>
          </w:p>
        </w:tc>
      </w:tr>
      <w:tr w:rsidR="00A125AB" w:rsidRPr="002A4A5E" w:rsidTr="00FC527A">
        <w:tc>
          <w:tcPr>
            <w:tcW w:w="15310" w:type="dxa"/>
            <w:gridSpan w:val="2"/>
            <w:shd w:val="clear" w:color="auto" w:fill="00FFFF"/>
          </w:tcPr>
          <w:p w:rsidR="00A125AB" w:rsidRPr="002A4A5E" w:rsidRDefault="00C8212E" w:rsidP="00645316">
            <w:pPr>
              <w:spacing w:before="120" w:after="120"/>
              <w:jc w:val="center"/>
              <w:rPr>
                <w:i/>
                <w:lang w:val="nl-NL"/>
              </w:rPr>
            </w:pPr>
            <w:r w:rsidRPr="002A4A5E">
              <w:rPr>
                <w:lang w:val="nl-NL"/>
              </w:rPr>
              <w:br w:type="page"/>
            </w:r>
            <w:r w:rsidR="00A125AB" w:rsidRPr="002A4A5E">
              <w:rPr>
                <w:i/>
                <w:lang w:val="nl-NL"/>
              </w:rPr>
              <w:t>Wijzigingen aan bijvoegsel 6 b)</w:t>
            </w:r>
          </w:p>
        </w:tc>
      </w:tr>
      <w:tr w:rsidR="00A125AB" w:rsidRPr="00A07E34" w:rsidTr="00FC527A">
        <w:tc>
          <w:tcPr>
            <w:tcW w:w="15310" w:type="dxa"/>
            <w:gridSpan w:val="2"/>
            <w:shd w:val="clear" w:color="auto" w:fill="FFFFFF" w:themeFill="background1"/>
          </w:tcPr>
          <w:p w:rsidR="002C4D40" w:rsidRPr="002A4A5E" w:rsidRDefault="00A125AB" w:rsidP="00A125AB">
            <w:pPr>
              <w:spacing w:before="120" w:after="120"/>
              <w:rPr>
                <w:lang w:val="nl-NL"/>
              </w:rPr>
            </w:pPr>
            <w:r w:rsidRPr="002A4A5E">
              <w:rPr>
                <w:lang w:val="nl-NL"/>
              </w:rPr>
              <w:t xml:space="preserve">Vanaf 1/5/2016 dienen de onderstaande </w:t>
            </w:r>
            <w:r w:rsidRPr="002A4A5E">
              <w:rPr>
                <w:b/>
                <w:color w:val="0000FF"/>
                <w:lang w:val="nl-NL"/>
              </w:rPr>
              <w:t>TARIC-certificaatcodes toegevoegd</w:t>
            </w:r>
            <w:r w:rsidRPr="002A4A5E">
              <w:rPr>
                <w:color w:val="0000FF"/>
                <w:lang w:val="nl-NL"/>
              </w:rPr>
              <w:t xml:space="preserve"> </w:t>
            </w:r>
            <w:r w:rsidRPr="002A4A5E">
              <w:rPr>
                <w:lang w:val="nl-NL"/>
              </w:rPr>
              <w:t xml:space="preserve">te worden </w:t>
            </w:r>
            <w:r w:rsidRPr="002A4A5E">
              <w:rPr>
                <w:b/>
                <w:color w:val="0000FF"/>
                <w:lang w:val="nl-NL"/>
              </w:rPr>
              <w:t xml:space="preserve">voor de identificatie van de </w:t>
            </w:r>
            <w:r w:rsidR="00EF6660" w:rsidRPr="002A4A5E">
              <w:rPr>
                <w:b/>
                <w:color w:val="0000FF"/>
                <w:lang w:val="nl-NL"/>
              </w:rPr>
              <w:t xml:space="preserve">beschikkingen en </w:t>
            </w:r>
            <w:r w:rsidRPr="002A4A5E">
              <w:rPr>
                <w:b/>
                <w:color w:val="0000FF"/>
                <w:lang w:val="nl-NL"/>
              </w:rPr>
              <w:t>vergunningen</w:t>
            </w:r>
            <w:r w:rsidRPr="002A4A5E">
              <w:rPr>
                <w:color w:val="0000FF"/>
                <w:lang w:val="nl-NL"/>
              </w:rPr>
              <w:t xml:space="preserve"> </w:t>
            </w:r>
            <w:r w:rsidRPr="002A4A5E">
              <w:rPr>
                <w:lang w:val="nl-NL"/>
              </w:rPr>
              <w:t>die zijn opgenomen in hoofdstuk 1 van titel I van bijlage A van de Gedelegeerde Verordening (EU) 2015/2446 van de Commissie van 28 juli 2015 tot aanvulling van Verordening (EU) nr. 952/2013 van het Europees Parlement en de Raad met nadere regels betreffende een aantal bepalingen va</w:t>
            </w:r>
            <w:r w:rsidR="002C4D40" w:rsidRPr="002A4A5E">
              <w:rPr>
                <w:lang w:val="nl-NL"/>
              </w:rPr>
              <w:t xml:space="preserve">n het douanewetboek van de Unie. </w:t>
            </w:r>
          </w:p>
          <w:p w:rsidR="00A125AB" w:rsidRPr="002A4A5E" w:rsidRDefault="002C4D40" w:rsidP="002C4D40">
            <w:pPr>
              <w:spacing w:before="120" w:after="240"/>
              <w:rPr>
                <w:lang w:val="nl-NL"/>
              </w:rPr>
            </w:pPr>
            <w:r w:rsidRPr="002A4A5E">
              <w:rPr>
                <w:lang w:val="nl-NL"/>
              </w:rPr>
              <w:t xml:space="preserve">Deze codes dienen </w:t>
            </w:r>
            <w:r w:rsidRPr="006968D6">
              <w:rPr>
                <w:u w:val="single"/>
                <w:lang w:val="nl-NL"/>
              </w:rPr>
              <w:t>gevolgd</w:t>
            </w:r>
            <w:r w:rsidRPr="002A4A5E">
              <w:rPr>
                <w:lang w:val="nl-NL"/>
              </w:rPr>
              <w:t xml:space="preserve"> te worden </w:t>
            </w:r>
            <w:r w:rsidRPr="006968D6">
              <w:rPr>
                <w:u w:val="single"/>
                <w:lang w:val="nl-NL"/>
              </w:rPr>
              <w:t>door een identificatienummer</w:t>
            </w:r>
            <w:r w:rsidRPr="002A4A5E">
              <w:rPr>
                <w:lang w:val="nl-NL"/>
              </w:rPr>
              <w:t xml:space="preserve"> voor de desbetreffende vergunning of beschikking.</w:t>
            </w:r>
          </w:p>
          <w:p w:rsidR="00A125AB" w:rsidRPr="002A4A5E" w:rsidRDefault="00A125AB" w:rsidP="00E273AF">
            <w:pPr>
              <w:spacing w:before="120" w:after="120"/>
              <w:rPr>
                <w:bCs/>
                <w:lang w:val="nl-NL"/>
              </w:rPr>
            </w:pPr>
            <w:r w:rsidRPr="002A4A5E">
              <w:rPr>
                <w:b/>
                <w:color w:val="0000FF"/>
                <w:lang w:val="nl-NL"/>
              </w:rPr>
              <w:t>C501</w:t>
            </w:r>
            <w:r w:rsidRPr="002A4A5E">
              <w:rPr>
                <w:color w:val="0000FF"/>
                <w:lang w:val="nl-NL"/>
              </w:rPr>
              <w:t xml:space="preserve">     </w:t>
            </w:r>
            <w:r w:rsidR="00EF6660" w:rsidRPr="002A4A5E">
              <w:rPr>
                <w:bCs/>
                <w:lang w:val="nl-NL"/>
              </w:rPr>
              <w:t>Vergunning</w:t>
            </w:r>
            <w:r w:rsidRPr="002A4A5E">
              <w:rPr>
                <w:bCs/>
                <w:lang w:val="nl-NL"/>
              </w:rPr>
              <w:t xml:space="preserve"> voor de status van geautoriseerd marktdeelnemer -</w:t>
            </w:r>
            <w:r w:rsidR="00E273AF" w:rsidRPr="002A4A5E">
              <w:rPr>
                <w:bCs/>
                <w:lang w:val="nl-NL"/>
              </w:rPr>
              <w:t xml:space="preserve"> D</w:t>
            </w:r>
            <w:r w:rsidRPr="002A4A5E">
              <w:rPr>
                <w:bCs/>
                <w:lang w:val="nl-NL"/>
              </w:rPr>
              <w:t>ouanevereenvoudigingen</w:t>
            </w:r>
          </w:p>
          <w:p w:rsidR="00A125AB" w:rsidRPr="002A4A5E" w:rsidRDefault="00A125AB" w:rsidP="00A125AB">
            <w:pPr>
              <w:spacing w:after="120"/>
              <w:rPr>
                <w:bCs/>
                <w:lang w:val="nl-NL"/>
              </w:rPr>
            </w:pPr>
            <w:r w:rsidRPr="002A4A5E">
              <w:rPr>
                <w:b/>
                <w:color w:val="0000FF"/>
                <w:lang w:val="nl-NL"/>
              </w:rPr>
              <w:t>C502</w:t>
            </w:r>
            <w:r w:rsidRPr="002A4A5E">
              <w:rPr>
                <w:color w:val="0000FF"/>
                <w:lang w:val="nl-NL"/>
              </w:rPr>
              <w:t xml:space="preserve">     </w:t>
            </w:r>
            <w:r w:rsidR="00EF6660" w:rsidRPr="002A4A5E">
              <w:rPr>
                <w:bCs/>
                <w:lang w:val="nl-NL"/>
              </w:rPr>
              <w:t>Vergunning</w:t>
            </w:r>
            <w:r w:rsidRPr="002A4A5E">
              <w:rPr>
                <w:bCs/>
                <w:lang w:val="nl-NL"/>
              </w:rPr>
              <w:t xml:space="preserve"> voor de status van geautoriseerd marktdeelnemer </w:t>
            </w:r>
            <w:r w:rsidR="00C24C52" w:rsidRPr="002A4A5E">
              <w:rPr>
                <w:bCs/>
                <w:lang w:val="nl-NL"/>
              </w:rPr>
              <w:t>–</w:t>
            </w:r>
            <w:r w:rsidRPr="002A4A5E">
              <w:rPr>
                <w:bCs/>
                <w:lang w:val="nl-NL"/>
              </w:rPr>
              <w:t xml:space="preserve"> Veiligheid</w:t>
            </w:r>
          </w:p>
          <w:p w:rsidR="00C24C52" w:rsidRPr="002A4A5E" w:rsidRDefault="00C24C52" w:rsidP="00E273AF">
            <w:pPr>
              <w:spacing w:after="120"/>
              <w:rPr>
                <w:bCs/>
                <w:lang w:val="nl-NL"/>
              </w:rPr>
            </w:pPr>
            <w:r w:rsidRPr="002A4A5E">
              <w:rPr>
                <w:b/>
                <w:bCs/>
                <w:color w:val="0000FF"/>
                <w:lang w:val="nl-NL"/>
              </w:rPr>
              <w:t>C503</w:t>
            </w:r>
            <w:r w:rsidRPr="002A4A5E">
              <w:rPr>
                <w:bCs/>
                <w:color w:val="0000FF"/>
                <w:lang w:val="nl-NL"/>
              </w:rPr>
              <w:t xml:space="preserve">     </w:t>
            </w:r>
            <w:r w:rsidR="00EF6660" w:rsidRPr="002A4A5E">
              <w:rPr>
                <w:bCs/>
                <w:lang w:val="nl-NL"/>
              </w:rPr>
              <w:t>Vergunning</w:t>
            </w:r>
            <w:r w:rsidRPr="002A4A5E">
              <w:rPr>
                <w:bCs/>
                <w:lang w:val="nl-NL"/>
              </w:rPr>
              <w:t xml:space="preserve"> voor de status van geautoriseerd marktdeelnemer – Douanevereenvoudigingen/veiligheid</w:t>
            </w:r>
          </w:p>
          <w:p w:rsidR="00C24C52" w:rsidRPr="002A4A5E" w:rsidRDefault="00C24C52" w:rsidP="00E273AF">
            <w:pPr>
              <w:spacing w:after="120"/>
              <w:rPr>
                <w:bCs/>
                <w:lang w:val="nl-NL"/>
              </w:rPr>
            </w:pPr>
            <w:r w:rsidRPr="002A4A5E">
              <w:rPr>
                <w:b/>
                <w:color w:val="0000FF"/>
                <w:lang w:val="nl-NL"/>
              </w:rPr>
              <w:t>C504</w:t>
            </w:r>
            <w:r w:rsidRPr="002A4A5E">
              <w:rPr>
                <w:color w:val="0000FF"/>
                <w:lang w:val="nl-NL"/>
              </w:rPr>
              <w:t xml:space="preserve">     </w:t>
            </w:r>
            <w:r w:rsidR="00EF6660" w:rsidRPr="002A4A5E">
              <w:rPr>
                <w:bCs/>
                <w:lang w:val="nl-NL"/>
              </w:rPr>
              <w:t>Vergunning</w:t>
            </w:r>
            <w:r w:rsidRPr="002A4A5E">
              <w:rPr>
                <w:bCs/>
                <w:lang w:val="nl-NL"/>
              </w:rPr>
              <w:t xml:space="preserve"> voor de vereenvoudiging van de bepaling van bedragen die deel uitmaken van de douanewaarde van goederen</w:t>
            </w:r>
          </w:p>
          <w:p w:rsidR="00C24C52" w:rsidRPr="002A4A5E" w:rsidRDefault="00C24C52" w:rsidP="00E273AF">
            <w:pPr>
              <w:spacing w:after="120"/>
              <w:rPr>
                <w:bCs/>
                <w:lang w:val="nl-NL"/>
              </w:rPr>
            </w:pPr>
            <w:r w:rsidRPr="002A4A5E">
              <w:rPr>
                <w:b/>
                <w:bCs/>
                <w:color w:val="0000FF"/>
                <w:lang w:val="nl-NL"/>
              </w:rPr>
              <w:t>C505</w:t>
            </w:r>
            <w:r w:rsidRPr="002A4A5E">
              <w:rPr>
                <w:bCs/>
                <w:lang w:val="nl-NL"/>
              </w:rPr>
              <w:t xml:space="preserve">     </w:t>
            </w:r>
            <w:r w:rsidR="00EF6660" w:rsidRPr="002A4A5E">
              <w:rPr>
                <w:bCs/>
                <w:lang w:val="nl-NL"/>
              </w:rPr>
              <w:t>Vergunning</w:t>
            </w:r>
            <w:r w:rsidRPr="002A4A5E">
              <w:rPr>
                <w:bCs/>
                <w:lang w:val="nl-NL"/>
              </w:rPr>
              <w:t xml:space="preserve"> voor doorlopende zekerheidstelling, inclusief eventuele verlaging of</w:t>
            </w:r>
            <w:r w:rsidR="00E273AF" w:rsidRPr="002A4A5E">
              <w:rPr>
                <w:bCs/>
                <w:lang w:val="nl-NL"/>
              </w:rPr>
              <w:t xml:space="preserve"> </w:t>
            </w:r>
            <w:r w:rsidRPr="002A4A5E">
              <w:rPr>
                <w:bCs/>
                <w:lang w:val="nl-NL"/>
              </w:rPr>
              <w:t>ontheffing</w:t>
            </w:r>
          </w:p>
          <w:p w:rsidR="00C24C52" w:rsidRPr="002A4A5E" w:rsidRDefault="00C24C52" w:rsidP="00C24C52">
            <w:pPr>
              <w:spacing w:after="120"/>
              <w:rPr>
                <w:bCs/>
                <w:lang w:val="nl-NL"/>
              </w:rPr>
            </w:pPr>
            <w:r w:rsidRPr="002A4A5E">
              <w:rPr>
                <w:b/>
                <w:bCs/>
                <w:color w:val="0000FF"/>
                <w:lang w:val="nl-NL"/>
              </w:rPr>
              <w:t>C506</w:t>
            </w:r>
            <w:r w:rsidRPr="002A4A5E">
              <w:rPr>
                <w:bCs/>
                <w:color w:val="0000FF"/>
                <w:lang w:val="nl-NL"/>
              </w:rPr>
              <w:t xml:space="preserve">     </w:t>
            </w:r>
            <w:r w:rsidR="00EF6660" w:rsidRPr="002A4A5E">
              <w:rPr>
                <w:bCs/>
                <w:lang w:val="nl-NL"/>
              </w:rPr>
              <w:t>Vergunning</w:t>
            </w:r>
            <w:r w:rsidRPr="002A4A5E">
              <w:rPr>
                <w:bCs/>
                <w:lang w:val="nl-NL"/>
              </w:rPr>
              <w:t xml:space="preserve"> voor uitstel van betaling</w:t>
            </w:r>
          </w:p>
          <w:p w:rsidR="00F44567" w:rsidRPr="002A4A5E" w:rsidRDefault="00F44567" w:rsidP="00C24C52">
            <w:pPr>
              <w:spacing w:after="120"/>
              <w:rPr>
                <w:bCs/>
                <w:lang w:val="nl-NL"/>
              </w:rPr>
            </w:pPr>
            <w:r w:rsidRPr="002A4A5E">
              <w:rPr>
                <w:b/>
                <w:bCs/>
                <w:color w:val="0000FF"/>
                <w:lang w:val="nl-NL"/>
              </w:rPr>
              <w:t>C507</w:t>
            </w:r>
            <w:r w:rsidRPr="002A4A5E">
              <w:rPr>
                <w:bCs/>
                <w:lang w:val="nl-NL"/>
              </w:rPr>
              <w:t xml:space="preserve">     </w:t>
            </w:r>
            <w:r w:rsidR="00EF6660" w:rsidRPr="002A4A5E">
              <w:rPr>
                <w:bCs/>
                <w:lang w:val="nl-NL"/>
              </w:rPr>
              <w:t>B</w:t>
            </w:r>
            <w:r w:rsidRPr="002A4A5E">
              <w:rPr>
                <w:bCs/>
                <w:lang w:val="nl-NL"/>
              </w:rPr>
              <w:t>eschikking betreffende terugbetaling van bedragen aan invoer- of uitvoerrechten</w:t>
            </w:r>
          </w:p>
          <w:p w:rsidR="00F44567" w:rsidRPr="002A4A5E" w:rsidRDefault="00F44567" w:rsidP="00C24C52">
            <w:pPr>
              <w:spacing w:after="120"/>
              <w:rPr>
                <w:bCs/>
                <w:lang w:val="nl-NL"/>
              </w:rPr>
            </w:pPr>
            <w:r w:rsidRPr="002A4A5E">
              <w:rPr>
                <w:b/>
                <w:bCs/>
                <w:color w:val="0000FF"/>
                <w:lang w:val="nl-NL"/>
              </w:rPr>
              <w:t>C508</w:t>
            </w:r>
            <w:r w:rsidRPr="002A4A5E">
              <w:rPr>
                <w:bCs/>
                <w:color w:val="0000FF"/>
                <w:lang w:val="nl-NL"/>
              </w:rPr>
              <w:t xml:space="preserve">     </w:t>
            </w:r>
            <w:r w:rsidR="00EF6660" w:rsidRPr="002A4A5E">
              <w:rPr>
                <w:bCs/>
                <w:lang w:val="nl-NL"/>
              </w:rPr>
              <w:t>B</w:t>
            </w:r>
            <w:r w:rsidRPr="002A4A5E">
              <w:rPr>
                <w:bCs/>
                <w:lang w:val="nl-NL"/>
              </w:rPr>
              <w:t>eschikking betreffende kwijtschelding van bedragen aan invoer- of uitvoerrechten</w:t>
            </w:r>
          </w:p>
          <w:p w:rsidR="00F44567" w:rsidRPr="002A4A5E" w:rsidRDefault="00F44567" w:rsidP="00C24C52">
            <w:pPr>
              <w:spacing w:after="120"/>
              <w:rPr>
                <w:bCs/>
                <w:lang w:val="nl-NL"/>
              </w:rPr>
            </w:pPr>
            <w:r w:rsidRPr="002A4A5E">
              <w:rPr>
                <w:b/>
                <w:bCs/>
                <w:color w:val="0000FF"/>
                <w:lang w:val="nl-NL"/>
              </w:rPr>
              <w:t>C509</w:t>
            </w:r>
            <w:r w:rsidRPr="002A4A5E">
              <w:rPr>
                <w:bCs/>
                <w:color w:val="0000FF"/>
                <w:lang w:val="nl-NL"/>
              </w:rPr>
              <w:t xml:space="preserve">     </w:t>
            </w:r>
            <w:r w:rsidR="00EF6660" w:rsidRPr="002A4A5E">
              <w:rPr>
                <w:bCs/>
                <w:lang w:val="nl-NL"/>
              </w:rPr>
              <w:t>Vergunning</w:t>
            </w:r>
            <w:r w:rsidRPr="002A4A5E">
              <w:rPr>
                <w:bCs/>
                <w:lang w:val="nl-NL"/>
              </w:rPr>
              <w:t xml:space="preserve"> voor het beheer van opslagruimten voor de tijdelijke opslag van goederen</w:t>
            </w:r>
          </w:p>
          <w:p w:rsidR="00F44567" w:rsidRPr="002A4A5E" w:rsidRDefault="00F44567" w:rsidP="00C24C52">
            <w:pPr>
              <w:spacing w:after="120"/>
              <w:rPr>
                <w:bCs/>
                <w:lang w:val="nl-NL"/>
              </w:rPr>
            </w:pPr>
            <w:r w:rsidRPr="002A4A5E">
              <w:rPr>
                <w:b/>
                <w:bCs/>
                <w:color w:val="0000FF"/>
                <w:lang w:val="nl-NL"/>
              </w:rPr>
              <w:t>C510</w:t>
            </w:r>
            <w:r w:rsidRPr="002A4A5E">
              <w:rPr>
                <w:bCs/>
                <w:color w:val="0000FF"/>
                <w:lang w:val="nl-NL"/>
              </w:rPr>
              <w:t xml:space="preserve">     </w:t>
            </w:r>
            <w:r w:rsidR="00EF6660" w:rsidRPr="002A4A5E">
              <w:rPr>
                <w:bCs/>
                <w:lang w:val="nl-NL"/>
              </w:rPr>
              <w:t>Vergunning</w:t>
            </w:r>
            <w:r w:rsidRPr="002A4A5E">
              <w:rPr>
                <w:bCs/>
                <w:lang w:val="nl-NL"/>
              </w:rPr>
              <w:t xml:space="preserve"> voor het onderhouden van een lijndienst</w:t>
            </w:r>
          </w:p>
          <w:p w:rsidR="00F44567" w:rsidRPr="002A4A5E" w:rsidRDefault="00F44567" w:rsidP="00E273AF">
            <w:pPr>
              <w:spacing w:after="120"/>
              <w:rPr>
                <w:bCs/>
                <w:lang w:val="nl-NL"/>
              </w:rPr>
            </w:pPr>
            <w:r w:rsidRPr="002A4A5E">
              <w:rPr>
                <w:b/>
                <w:bCs/>
                <w:color w:val="0000FF"/>
                <w:lang w:val="nl-NL"/>
              </w:rPr>
              <w:t>C511</w:t>
            </w:r>
            <w:r w:rsidRPr="002A4A5E">
              <w:rPr>
                <w:bCs/>
                <w:color w:val="0000FF"/>
                <w:lang w:val="nl-NL"/>
              </w:rPr>
              <w:t xml:space="preserve">     </w:t>
            </w:r>
            <w:r w:rsidR="00EF6660" w:rsidRPr="002A4A5E">
              <w:rPr>
                <w:bCs/>
                <w:lang w:val="nl-NL"/>
              </w:rPr>
              <w:t>Vergunning</w:t>
            </w:r>
            <w:r w:rsidRPr="002A4A5E">
              <w:rPr>
                <w:bCs/>
                <w:lang w:val="nl-NL"/>
              </w:rPr>
              <w:t xml:space="preserve"> voor de status van toegelaten afgever ten bewijze van de douanestatus van Uniegoederen</w:t>
            </w:r>
          </w:p>
          <w:p w:rsidR="00F44567" w:rsidRPr="002A4A5E" w:rsidRDefault="00F44567" w:rsidP="00C24C52">
            <w:pPr>
              <w:spacing w:after="120"/>
              <w:rPr>
                <w:bCs/>
                <w:lang w:val="nl-NL"/>
              </w:rPr>
            </w:pPr>
            <w:r w:rsidRPr="002A4A5E">
              <w:rPr>
                <w:b/>
                <w:bCs/>
                <w:color w:val="0000FF"/>
                <w:lang w:val="nl-NL"/>
              </w:rPr>
              <w:t>C512</w:t>
            </w:r>
            <w:r w:rsidRPr="002A4A5E">
              <w:rPr>
                <w:bCs/>
                <w:color w:val="0000FF"/>
                <w:lang w:val="nl-NL"/>
              </w:rPr>
              <w:t xml:space="preserve">     </w:t>
            </w:r>
            <w:r w:rsidR="00EF6660" w:rsidRPr="002A4A5E">
              <w:rPr>
                <w:bCs/>
                <w:lang w:val="nl-NL"/>
              </w:rPr>
              <w:t>Vergunning</w:t>
            </w:r>
            <w:r w:rsidRPr="002A4A5E">
              <w:rPr>
                <w:bCs/>
                <w:lang w:val="nl-NL"/>
              </w:rPr>
              <w:t xml:space="preserve"> voor het gebruik van de vereenvoudigde aangifte</w:t>
            </w:r>
          </w:p>
          <w:p w:rsidR="00F44567" w:rsidRPr="002A4A5E" w:rsidRDefault="00F44567" w:rsidP="00C24C52">
            <w:pPr>
              <w:spacing w:after="120"/>
              <w:rPr>
                <w:bCs/>
                <w:lang w:val="nl-NL"/>
              </w:rPr>
            </w:pPr>
            <w:r w:rsidRPr="002A4A5E">
              <w:rPr>
                <w:b/>
                <w:bCs/>
                <w:color w:val="0000FF"/>
                <w:lang w:val="nl-NL"/>
              </w:rPr>
              <w:t>C513</w:t>
            </w:r>
            <w:r w:rsidRPr="002A4A5E">
              <w:rPr>
                <w:bCs/>
                <w:color w:val="0000FF"/>
                <w:lang w:val="nl-NL"/>
              </w:rPr>
              <w:t xml:space="preserve">     </w:t>
            </w:r>
            <w:r w:rsidR="00EF6660" w:rsidRPr="002A4A5E">
              <w:rPr>
                <w:bCs/>
                <w:lang w:val="nl-NL"/>
              </w:rPr>
              <w:t>Vergunning</w:t>
            </w:r>
            <w:r w:rsidRPr="002A4A5E">
              <w:rPr>
                <w:bCs/>
                <w:lang w:val="nl-NL"/>
              </w:rPr>
              <w:t xml:space="preserve"> voor gecentraliseerde vrijmaking</w:t>
            </w:r>
          </w:p>
          <w:p w:rsidR="00F44567" w:rsidRPr="002A4A5E" w:rsidRDefault="00F44567" w:rsidP="00E273AF">
            <w:pPr>
              <w:spacing w:after="120"/>
              <w:rPr>
                <w:bCs/>
                <w:lang w:val="nl-NL"/>
              </w:rPr>
            </w:pPr>
            <w:r w:rsidRPr="002A4A5E">
              <w:rPr>
                <w:b/>
                <w:bCs/>
                <w:color w:val="0000FF"/>
                <w:lang w:val="nl-NL"/>
              </w:rPr>
              <w:t>C514</w:t>
            </w:r>
            <w:r w:rsidRPr="002A4A5E">
              <w:rPr>
                <w:bCs/>
                <w:color w:val="0000FF"/>
                <w:lang w:val="nl-NL"/>
              </w:rPr>
              <w:t xml:space="preserve">     </w:t>
            </w:r>
            <w:r w:rsidR="00EF6660" w:rsidRPr="002A4A5E">
              <w:rPr>
                <w:bCs/>
                <w:lang w:val="nl-NL"/>
              </w:rPr>
              <w:t>Vergunning</w:t>
            </w:r>
            <w:r w:rsidRPr="002A4A5E">
              <w:rPr>
                <w:bCs/>
                <w:lang w:val="nl-NL"/>
              </w:rPr>
              <w:t xml:space="preserve"> voor het doen van een douaneaangifte door inschrijving in de administratie van de aangever, inclusief voor de regeling uitvoer</w:t>
            </w:r>
          </w:p>
          <w:p w:rsidR="00F44567" w:rsidRPr="002A4A5E" w:rsidRDefault="00F44567" w:rsidP="00C24C52">
            <w:pPr>
              <w:spacing w:after="120"/>
              <w:rPr>
                <w:bCs/>
                <w:lang w:val="nl-NL"/>
              </w:rPr>
            </w:pPr>
            <w:r w:rsidRPr="002A4A5E">
              <w:rPr>
                <w:b/>
                <w:bCs/>
                <w:color w:val="0000FF"/>
                <w:lang w:val="nl-NL"/>
              </w:rPr>
              <w:t>C515</w:t>
            </w:r>
            <w:r w:rsidRPr="002A4A5E">
              <w:rPr>
                <w:bCs/>
                <w:color w:val="0000FF"/>
                <w:lang w:val="nl-NL"/>
              </w:rPr>
              <w:t xml:space="preserve">     </w:t>
            </w:r>
            <w:r w:rsidR="00EF6660" w:rsidRPr="002A4A5E">
              <w:rPr>
                <w:bCs/>
                <w:lang w:val="nl-NL"/>
              </w:rPr>
              <w:t>Vergunning</w:t>
            </w:r>
            <w:r w:rsidRPr="002A4A5E">
              <w:rPr>
                <w:bCs/>
                <w:lang w:val="nl-NL"/>
              </w:rPr>
              <w:t xml:space="preserve"> voor beoordeling door de marktdeelnemer zelf</w:t>
            </w:r>
          </w:p>
          <w:p w:rsidR="00F44567" w:rsidRPr="002A4A5E" w:rsidRDefault="00F44567" w:rsidP="00C24C52">
            <w:pPr>
              <w:spacing w:after="120"/>
              <w:rPr>
                <w:bCs/>
                <w:lang w:val="nl-NL"/>
              </w:rPr>
            </w:pPr>
            <w:r w:rsidRPr="002A4A5E">
              <w:rPr>
                <w:b/>
                <w:bCs/>
                <w:color w:val="0000FF"/>
                <w:lang w:val="nl-NL"/>
              </w:rPr>
              <w:t>C516</w:t>
            </w:r>
            <w:r w:rsidRPr="002A4A5E">
              <w:rPr>
                <w:bCs/>
                <w:color w:val="0000FF"/>
                <w:lang w:val="nl-NL"/>
              </w:rPr>
              <w:t xml:space="preserve">     </w:t>
            </w:r>
            <w:r w:rsidR="00EF6660" w:rsidRPr="002A4A5E">
              <w:rPr>
                <w:bCs/>
                <w:lang w:val="nl-NL"/>
              </w:rPr>
              <w:t>Vergunning</w:t>
            </w:r>
            <w:r w:rsidRPr="002A4A5E">
              <w:rPr>
                <w:bCs/>
                <w:lang w:val="nl-NL"/>
              </w:rPr>
              <w:t xml:space="preserve"> voor het gebruik van de regeling tijdelijke invoer</w:t>
            </w:r>
          </w:p>
          <w:p w:rsidR="00F44567" w:rsidRPr="002A4A5E" w:rsidRDefault="00F44567" w:rsidP="00E273AF">
            <w:pPr>
              <w:spacing w:after="120"/>
              <w:rPr>
                <w:bCs/>
                <w:lang w:val="nl-NL"/>
              </w:rPr>
            </w:pPr>
            <w:r w:rsidRPr="002A4A5E">
              <w:rPr>
                <w:b/>
                <w:bCs/>
                <w:color w:val="0000FF"/>
                <w:lang w:val="nl-NL"/>
              </w:rPr>
              <w:t>C517</w:t>
            </w:r>
            <w:r w:rsidRPr="002A4A5E">
              <w:rPr>
                <w:bCs/>
                <w:color w:val="0000FF"/>
                <w:lang w:val="nl-NL"/>
              </w:rPr>
              <w:t xml:space="preserve">     </w:t>
            </w:r>
            <w:r w:rsidR="00EF6660" w:rsidRPr="002A4A5E">
              <w:rPr>
                <w:bCs/>
                <w:lang w:val="nl-NL"/>
              </w:rPr>
              <w:t>Vergunning</w:t>
            </w:r>
            <w:r w:rsidRPr="002A4A5E">
              <w:rPr>
                <w:bCs/>
                <w:lang w:val="nl-NL"/>
              </w:rPr>
              <w:t xml:space="preserve"> voor het beheer van opslagruimten voor de opslag van goederen in een particulier douane-entrepot</w:t>
            </w:r>
          </w:p>
          <w:p w:rsidR="00F44567" w:rsidRPr="002A4A5E" w:rsidRDefault="00F44567" w:rsidP="00E273AF">
            <w:pPr>
              <w:spacing w:after="120"/>
              <w:rPr>
                <w:bCs/>
                <w:lang w:val="nl-NL"/>
              </w:rPr>
            </w:pPr>
            <w:r w:rsidRPr="002A4A5E">
              <w:rPr>
                <w:b/>
                <w:bCs/>
                <w:color w:val="0000FF"/>
                <w:lang w:val="nl-NL"/>
              </w:rPr>
              <w:t>C518</w:t>
            </w:r>
            <w:r w:rsidRPr="002A4A5E">
              <w:rPr>
                <w:bCs/>
                <w:color w:val="0000FF"/>
                <w:lang w:val="nl-NL"/>
              </w:rPr>
              <w:t xml:space="preserve">     </w:t>
            </w:r>
            <w:r w:rsidR="00EF6660" w:rsidRPr="002A4A5E">
              <w:rPr>
                <w:bCs/>
                <w:lang w:val="nl-NL"/>
              </w:rPr>
              <w:t>Vergunning</w:t>
            </w:r>
            <w:r w:rsidRPr="002A4A5E">
              <w:rPr>
                <w:bCs/>
                <w:lang w:val="nl-NL"/>
              </w:rPr>
              <w:t xml:space="preserve"> voor het beheer van opslagruimten voor de opslag van goederen in een publiek douane-entrepot type I</w:t>
            </w:r>
          </w:p>
          <w:p w:rsidR="00F44567" w:rsidRPr="002A4A5E" w:rsidRDefault="00F44567" w:rsidP="00EF6660">
            <w:pPr>
              <w:spacing w:after="120"/>
              <w:rPr>
                <w:bCs/>
                <w:lang w:val="nl-NL"/>
              </w:rPr>
            </w:pPr>
            <w:r w:rsidRPr="002A4A5E">
              <w:rPr>
                <w:b/>
                <w:bCs/>
                <w:color w:val="0000FF"/>
                <w:lang w:val="nl-NL"/>
              </w:rPr>
              <w:t>C519</w:t>
            </w:r>
            <w:r w:rsidRPr="002A4A5E">
              <w:rPr>
                <w:bCs/>
                <w:color w:val="0000FF"/>
                <w:lang w:val="nl-NL"/>
              </w:rPr>
              <w:t xml:space="preserve">     </w:t>
            </w:r>
            <w:r w:rsidR="00EF6660" w:rsidRPr="002A4A5E">
              <w:rPr>
                <w:bCs/>
                <w:lang w:val="nl-NL"/>
              </w:rPr>
              <w:t>Vergunning</w:t>
            </w:r>
            <w:r w:rsidRPr="002A4A5E">
              <w:rPr>
                <w:bCs/>
                <w:lang w:val="nl-NL"/>
              </w:rPr>
              <w:t xml:space="preserve"> voor het beheer van opslagruimten voor de opslag van goederen in een publiek douane-entrepot type II</w:t>
            </w:r>
          </w:p>
          <w:p w:rsidR="00F44567" w:rsidRPr="002A4A5E" w:rsidRDefault="00F44567" w:rsidP="00C24C52">
            <w:pPr>
              <w:spacing w:after="120"/>
              <w:rPr>
                <w:bCs/>
                <w:lang w:val="nl-NL"/>
              </w:rPr>
            </w:pPr>
            <w:r w:rsidRPr="002A4A5E">
              <w:rPr>
                <w:b/>
                <w:bCs/>
                <w:color w:val="0000FF"/>
                <w:lang w:val="nl-NL"/>
              </w:rPr>
              <w:t>C520</w:t>
            </w:r>
            <w:r w:rsidRPr="002A4A5E">
              <w:rPr>
                <w:bCs/>
                <w:color w:val="0000FF"/>
                <w:lang w:val="nl-NL"/>
              </w:rPr>
              <w:t xml:space="preserve">     </w:t>
            </w:r>
            <w:r w:rsidR="00EF6660" w:rsidRPr="002A4A5E">
              <w:rPr>
                <w:bCs/>
                <w:lang w:val="nl-NL"/>
              </w:rPr>
              <w:t>Vergunning</w:t>
            </w:r>
            <w:r w:rsidR="00021A82" w:rsidRPr="002A4A5E">
              <w:rPr>
                <w:bCs/>
                <w:lang w:val="nl-NL"/>
              </w:rPr>
              <w:t xml:space="preserve"> voor de status van toegelaten geadresseerde TIR-regeling</w:t>
            </w:r>
          </w:p>
          <w:p w:rsidR="00021A82" w:rsidRPr="002A4A5E" w:rsidRDefault="00021A82" w:rsidP="00C24C52">
            <w:pPr>
              <w:spacing w:after="120"/>
              <w:rPr>
                <w:bCs/>
                <w:lang w:val="nl-NL"/>
              </w:rPr>
            </w:pPr>
            <w:r w:rsidRPr="002A4A5E">
              <w:rPr>
                <w:b/>
                <w:bCs/>
                <w:color w:val="0000FF"/>
                <w:lang w:val="nl-NL"/>
              </w:rPr>
              <w:t>C521</w:t>
            </w:r>
            <w:r w:rsidRPr="002A4A5E">
              <w:rPr>
                <w:bCs/>
                <w:color w:val="0000FF"/>
                <w:lang w:val="nl-NL"/>
              </w:rPr>
              <w:t xml:space="preserve">     </w:t>
            </w:r>
            <w:r w:rsidR="00EF6660" w:rsidRPr="002A4A5E">
              <w:rPr>
                <w:bCs/>
                <w:lang w:val="nl-NL"/>
              </w:rPr>
              <w:t>Vergunning</w:t>
            </w:r>
            <w:r w:rsidRPr="002A4A5E">
              <w:rPr>
                <w:bCs/>
                <w:lang w:val="nl-NL"/>
              </w:rPr>
              <w:t xml:space="preserve"> voor de status van toegelaten afzender Uniedouanevervoer</w:t>
            </w:r>
          </w:p>
          <w:p w:rsidR="00021A82" w:rsidRPr="002A4A5E" w:rsidRDefault="00021A82" w:rsidP="00C24C52">
            <w:pPr>
              <w:spacing w:after="120"/>
              <w:rPr>
                <w:bCs/>
                <w:lang w:val="nl-NL"/>
              </w:rPr>
            </w:pPr>
            <w:r w:rsidRPr="002A4A5E">
              <w:rPr>
                <w:b/>
                <w:bCs/>
                <w:color w:val="0000FF"/>
                <w:lang w:val="nl-NL"/>
              </w:rPr>
              <w:t>C522</w:t>
            </w:r>
            <w:r w:rsidRPr="002A4A5E">
              <w:rPr>
                <w:bCs/>
                <w:color w:val="0000FF"/>
                <w:lang w:val="nl-NL"/>
              </w:rPr>
              <w:t xml:space="preserve">     </w:t>
            </w:r>
            <w:r w:rsidR="00EF6660" w:rsidRPr="002A4A5E">
              <w:rPr>
                <w:bCs/>
                <w:lang w:val="nl-NL"/>
              </w:rPr>
              <w:t>Vergunning</w:t>
            </w:r>
            <w:r w:rsidRPr="002A4A5E">
              <w:rPr>
                <w:bCs/>
                <w:lang w:val="nl-NL"/>
              </w:rPr>
              <w:t xml:space="preserve"> voor de status van toegelaten geadresseerde Uniedouanevervoer</w:t>
            </w:r>
          </w:p>
          <w:p w:rsidR="00021A82" w:rsidRPr="002A4A5E" w:rsidRDefault="00021A82" w:rsidP="00C24C52">
            <w:pPr>
              <w:spacing w:after="120"/>
              <w:rPr>
                <w:bCs/>
                <w:lang w:val="nl-NL"/>
              </w:rPr>
            </w:pPr>
            <w:r w:rsidRPr="002A4A5E">
              <w:rPr>
                <w:b/>
                <w:bCs/>
                <w:color w:val="0000FF"/>
                <w:lang w:val="nl-NL"/>
              </w:rPr>
              <w:t>C523</w:t>
            </w:r>
            <w:r w:rsidRPr="002A4A5E">
              <w:rPr>
                <w:bCs/>
                <w:color w:val="0000FF"/>
                <w:lang w:val="nl-NL"/>
              </w:rPr>
              <w:t xml:space="preserve">     </w:t>
            </w:r>
            <w:r w:rsidR="00EF6660" w:rsidRPr="002A4A5E">
              <w:rPr>
                <w:bCs/>
                <w:lang w:val="nl-NL"/>
              </w:rPr>
              <w:t>Vergunning</w:t>
            </w:r>
            <w:r w:rsidRPr="002A4A5E">
              <w:rPr>
                <w:bCs/>
                <w:lang w:val="nl-NL"/>
              </w:rPr>
              <w:t xml:space="preserve"> voor het gebruik van verzegelingen van een bijzonder model</w:t>
            </w:r>
          </w:p>
          <w:p w:rsidR="00021A82" w:rsidRPr="002A4A5E" w:rsidRDefault="00021A82" w:rsidP="00E273AF">
            <w:pPr>
              <w:spacing w:after="120"/>
              <w:rPr>
                <w:bCs/>
                <w:lang w:val="nl-NL"/>
              </w:rPr>
            </w:pPr>
            <w:r w:rsidRPr="002A4A5E">
              <w:rPr>
                <w:b/>
                <w:bCs/>
                <w:color w:val="0000FF"/>
                <w:lang w:val="nl-NL"/>
              </w:rPr>
              <w:t>C524</w:t>
            </w:r>
            <w:r w:rsidRPr="002A4A5E">
              <w:rPr>
                <w:bCs/>
                <w:color w:val="0000FF"/>
                <w:lang w:val="nl-NL"/>
              </w:rPr>
              <w:t xml:space="preserve">     </w:t>
            </w:r>
            <w:r w:rsidR="00EF6660" w:rsidRPr="002A4A5E">
              <w:rPr>
                <w:bCs/>
                <w:lang w:val="nl-NL"/>
              </w:rPr>
              <w:t>Vergunning</w:t>
            </w:r>
            <w:r w:rsidRPr="002A4A5E">
              <w:rPr>
                <w:bCs/>
                <w:lang w:val="nl-NL"/>
              </w:rPr>
              <w:t xml:space="preserve"> voor het gebruik van de aangifte douanevervoer met een beperkte gegevensset</w:t>
            </w:r>
          </w:p>
          <w:p w:rsidR="00021A82" w:rsidRPr="002A4A5E" w:rsidRDefault="00021A82" w:rsidP="00C24C52">
            <w:pPr>
              <w:spacing w:after="120"/>
              <w:rPr>
                <w:bCs/>
                <w:lang w:val="nl-NL"/>
              </w:rPr>
            </w:pPr>
            <w:r w:rsidRPr="002A4A5E">
              <w:rPr>
                <w:b/>
                <w:bCs/>
                <w:color w:val="0000FF"/>
                <w:lang w:val="nl-NL"/>
              </w:rPr>
              <w:t>C525</w:t>
            </w:r>
            <w:r w:rsidRPr="002A4A5E">
              <w:rPr>
                <w:bCs/>
                <w:color w:val="0000FF"/>
                <w:lang w:val="nl-NL"/>
              </w:rPr>
              <w:t xml:space="preserve">     </w:t>
            </w:r>
            <w:r w:rsidRPr="002A4A5E">
              <w:rPr>
                <w:bCs/>
                <w:lang w:val="nl-NL"/>
              </w:rPr>
              <w:t>Vergunning voor het gebruik van een elektronisch vervoersdocument als douaneaangifte</w:t>
            </w:r>
          </w:p>
          <w:p w:rsidR="00021A82" w:rsidRPr="002A4A5E" w:rsidRDefault="00021A82" w:rsidP="00021A82">
            <w:pPr>
              <w:spacing w:after="240"/>
              <w:rPr>
                <w:bCs/>
                <w:lang w:val="nl-NL"/>
              </w:rPr>
            </w:pPr>
            <w:r w:rsidRPr="002A4A5E">
              <w:rPr>
                <w:b/>
                <w:bCs/>
                <w:color w:val="0000FF"/>
                <w:lang w:val="nl-NL"/>
              </w:rPr>
              <w:t>C526</w:t>
            </w:r>
            <w:r w:rsidRPr="002A4A5E">
              <w:rPr>
                <w:bCs/>
                <w:color w:val="0000FF"/>
                <w:lang w:val="nl-NL"/>
              </w:rPr>
              <w:t xml:space="preserve">     </w:t>
            </w:r>
            <w:r w:rsidR="00EF6660" w:rsidRPr="002A4A5E">
              <w:rPr>
                <w:bCs/>
                <w:lang w:val="nl-NL"/>
              </w:rPr>
              <w:t>Vergunning</w:t>
            </w:r>
            <w:r w:rsidRPr="002A4A5E">
              <w:rPr>
                <w:bCs/>
                <w:lang w:val="nl-NL"/>
              </w:rPr>
              <w:t xml:space="preserve"> voor de status van erkende weger van bananen</w:t>
            </w:r>
          </w:p>
          <w:p w:rsidR="00021A82" w:rsidRPr="002A4A5E" w:rsidRDefault="00021A82" w:rsidP="00C24C52">
            <w:pPr>
              <w:spacing w:after="120"/>
              <w:rPr>
                <w:bCs/>
                <w:lang w:val="nl-NL"/>
              </w:rPr>
            </w:pPr>
            <w:r w:rsidRPr="002A4A5E">
              <w:rPr>
                <w:bCs/>
                <w:lang w:val="nl-NL"/>
              </w:rPr>
              <w:t>De TARIC-certificaatcodes C019, C601, C626, C627 e</w:t>
            </w:r>
            <w:r w:rsidR="002C4D40" w:rsidRPr="002A4A5E">
              <w:rPr>
                <w:bCs/>
                <w:lang w:val="nl-NL"/>
              </w:rPr>
              <w:t>n N990 blijven vanaf 1/5</w:t>
            </w:r>
            <w:r w:rsidRPr="002A4A5E">
              <w:rPr>
                <w:bCs/>
                <w:lang w:val="nl-NL"/>
              </w:rPr>
              <w:t>/2016 behouden om vergunningen aan te duiden</w:t>
            </w:r>
            <w:r w:rsidR="002C4D40" w:rsidRPr="002A4A5E">
              <w:rPr>
                <w:bCs/>
                <w:lang w:val="nl-NL"/>
              </w:rPr>
              <w:t xml:space="preserve">, waarbij </w:t>
            </w:r>
            <w:r w:rsidRPr="002A4A5E">
              <w:rPr>
                <w:bCs/>
                <w:lang w:val="nl-NL"/>
              </w:rPr>
              <w:t>de omschrijving</w:t>
            </w:r>
            <w:r w:rsidR="002C4D40" w:rsidRPr="002A4A5E">
              <w:rPr>
                <w:bCs/>
                <w:lang w:val="nl-NL"/>
              </w:rPr>
              <w:t xml:space="preserve"> van de codes C626, C627 en N990 werd gewijzigd</w:t>
            </w:r>
            <w:r w:rsidRPr="002A4A5E">
              <w:rPr>
                <w:bCs/>
                <w:lang w:val="nl-NL"/>
              </w:rPr>
              <w:t>:</w:t>
            </w:r>
          </w:p>
          <w:p w:rsidR="00021A82" w:rsidRPr="002A4A5E" w:rsidRDefault="00021A82" w:rsidP="00C24C52">
            <w:pPr>
              <w:spacing w:after="120"/>
              <w:rPr>
                <w:bCs/>
                <w:lang w:val="nl-NL"/>
              </w:rPr>
            </w:pPr>
            <w:r w:rsidRPr="002A4A5E">
              <w:rPr>
                <w:b/>
                <w:bCs/>
                <w:color w:val="0000FF"/>
                <w:lang w:val="nl-NL"/>
              </w:rPr>
              <w:t>C019</w:t>
            </w:r>
            <w:r w:rsidRPr="002A4A5E">
              <w:rPr>
                <w:bCs/>
                <w:color w:val="0000FF"/>
                <w:lang w:val="nl-NL"/>
              </w:rPr>
              <w:t xml:space="preserve">     </w:t>
            </w:r>
            <w:r w:rsidR="00EF6660" w:rsidRPr="002A4A5E">
              <w:rPr>
                <w:bCs/>
                <w:lang w:val="nl-NL"/>
              </w:rPr>
              <w:t>V</w:t>
            </w:r>
            <w:r w:rsidRPr="002A4A5E">
              <w:rPr>
                <w:bCs/>
                <w:lang w:val="nl-NL"/>
              </w:rPr>
              <w:t>ergunning voor het gebruik van de regeling passieve veredeling</w:t>
            </w:r>
          </w:p>
          <w:p w:rsidR="00021A82" w:rsidRPr="002A4A5E" w:rsidRDefault="00021A82" w:rsidP="00C24C52">
            <w:pPr>
              <w:spacing w:after="120"/>
              <w:rPr>
                <w:bCs/>
                <w:lang w:val="nl-NL"/>
              </w:rPr>
            </w:pPr>
            <w:r w:rsidRPr="002A4A5E">
              <w:rPr>
                <w:b/>
                <w:bCs/>
                <w:color w:val="0000FF"/>
                <w:lang w:val="nl-NL"/>
              </w:rPr>
              <w:t>C601</w:t>
            </w:r>
            <w:r w:rsidRPr="002A4A5E">
              <w:rPr>
                <w:bCs/>
                <w:color w:val="0000FF"/>
                <w:lang w:val="nl-NL"/>
              </w:rPr>
              <w:t xml:space="preserve">     </w:t>
            </w:r>
            <w:r w:rsidR="00EF6660" w:rsidRPr="002A4A5E">
              <w:rPr>
                <w:bCs/>
                <w:lang w:val="nl-NL"/>
              </w:rPr>
              <w:t>V</w:t>
            </w:r>
            <w:r w:rsidRPr="002A4A5E">
              <w:rPr>
                <w:bCs/>
                <w:lang w:val="nl-NL"/>
              </w:rPr>
              <w:t>ergunning voor het gebruik van de regeling actieve veredeling</w:t>
            </w:r>
          </w:p>
          <w:p w:rsidR="00021A82" w:rsidRPr="002A4A5E" w:rsidRDefault="00021A82" w:rsidP="00C24C52">
            <w:pPr>
              <w:spacing w:after="120"/>
              <w:rPr>
                <w:bCs/>
                <w:lang w:val="nl-NL"/>
              </w:rPr>
            </w:pPr>
            <w:r w:rsidRPr="002A4A5E">
              <w:rPr>
                <w:b/>
                <w:bCs/>
                <w:color w:val="0000FF"/>
                <w:lang w:val="nl-NL"/>
              </w:rPr>
              <w:t>C626</w:t>
            </w:r>
            <w:r w:rsidRPr="002A4A5E">
              <w:rPr>
                <w:bCs/>
                <w:color w:val="0000FF"/>
                <w:lang w:val="nl-NL"/>
              </w:rPr>
              <w:t xml:space="preserve">     </w:t>
            </w:r>
            <w:r w:rsidR="00EF6660" w:rsidRPr="002A4A5E">
              <w:rPr>
                <w:bCs/>
                <w:lang w:val="nl-NL"/>
              </w:rPr>
              <w:t>B</w:t>
            </w:r>
            <w:r w:rsidRPr="002A4A5E">
              <w:rPr>
                <w:bCs/>
                <w:lang w:val="nl-NL"/>
              </w:rPr>
              <w:t>eschikking betreffende een bindende tariefinlichting (BTI-beschikking)</w:t>
            </w:r>
          </w:p>
          <w:p w:rsidR="00021A82" w:rsidRPr="002A4A5E" w:rsidRDefault="00021A82" w:rsidP="00C24C52">
            <w:pPr>
              <w:spacing w:after="120"/>
              <w:rPr>
                <w:bCs/>
                <w:lang w:val="nl-NL"/>
              </w:rPr>
            </w:pPr>
            <w:r w:rsidRPr="002A4A5E">
              <w:rPr>
                <w:b/>
                <w:bCs/>
                <w:color w:val="0000FF"/>
                <w:lang w:val="nl-NL"/>
              </w:rPr>
              <w:t>C627</w:t>
            </w:r>
            <w:r w:rsidRPr="002A4A5E">
              <w:rPr>
                <w:bCs/>
                <w:color w:val="0000FF"/>
                <w:lang w:val="nl-NL"/>
              </w:rPr>
              <w:t xml:space="preserve">     </w:t>
            </w:r>
            <w:r w:rsidR="00EF6660" w:rsidRPr="002A4A5E">
              <w:rPr>
                <w:bCs/>
                <w:lang w:val="nl-NL"/>
              </w:rPr>
              <w:t>B</w:t>
            </w:r>
            <w:r w:rsidRPr="002A4A5E">
              <w:rPr>
                <w:bCs/>
                <w:lang w:val="nl-NL"/>
              </w:rPr>
              <w:t>eschikking betreffende een bindende oorsprongsinlichting (BOI-beschikking)</w:t>
            </w:r>
          </w:p>
          <w:p w:rsidR="00021A82" w:rsidRPr="002A4A5E" w:rsidRDefault="00021A82" w:rsidP="002E421B">
            <w:pPr>
              <w:spacing w:after="240"/>
              <w:rPr>
                <w:bCs/>
                <w:lang w:val="nl-NL"/>
              </w:rPr>
            </w:pPr>
            <w:r w:rsidRPr="002A4A5E">
              <w:rPr>
                <w:b/>
                <w:bCs/>
                <w:color w:val="0000FF"/>
                <w:lang w:val="nl-NL"/>
              </w:rPr>
              <w:t>N990</w:t>
            </w:r>
            <w:r w:rsidRPr="002A4A5E">
              <w:rPr>
                <w:bCs/>
                <w:color w:val="0000FF"/>
                <w:lang w:val="nl-NL"/>
              </w:rPr>
              <w:t xml:space="preserve">    </w:t>
            </w:r>
            <w:r w:rsidR="00EF6660" w:rsidRPr="002A4A5E">
              <w:rPr>
                <w:bCs/>
                <w:lang w:val="nl-NL"/>
              </w:rPr>
              <w:t>V</w:t>
            </w:r>
            <w:r w:rsidRPr="002A4A5E">
              <w:rPr>
                <w:bCs/>
                <w:lang w:val="nl-NL"/>
              </w:rPr>
              <w:t>ergunning voor het gebruik van de regeling bijzondere bestemming</w:t>
            </w:r>
          </w:p>
          <w:p w:rsidR="00F44567" w:rsidRPr="002A4A5E" w:rsidRDefault="002E421B" w:rsidP="00C24C52">
            <w:pPr>
              <w:spacing w:after="120"/>
              <w:rPr>
                <w:bCs/>
                <w:lang w:val="nl-NL"/>
              </w:rPr>
            </w:pPr>
            <w:r w:rsidRPr="002A4A5E">
              <w:rPr>
                <w:bCs/>
                <w:lang w:val="nl-NL"/>
              </w:rPr>
              <w:t xml:space="preserve">De TARIC-certificaatcode </w:t>
            </w:r>
            <w:r w:rsidRPr="002A4A5E">
              <w:rPr>
                <w:b/>
                <w:bCs/>
                <w:color w:val="FF0000"/>
                <w:lang w:val="nl-NL"/>
              </w:rPr>
              <w:t>C600</w:t>
            </w:r>
            <w:r w:rsidRPr="002A4A5E">
              <w:rPr>
                <w:bCs/>
                <w:color w:val="FF0000"/>
                <w:lang w:val="nl-NL"/>
              </w:rPr>
              <w:t xml:space="preserve"> </w:t>
            </w:r>
            <w:r w:rsidRPr="002A4A5E">
              <w:rPr>
                <w:bCs/>
                <w:lang w:val="nl-NL"/>
              </w:rPr>
              <w:t xml:space="preserve">mag </w:t>
            </w:r>
            <w:r w:rsidRPr="002A4A5E">
              <w:rPr>
                <w:b/>
                <w:bCs/>
                <w:color w:val="FF0000"/>
                <w:lang w:val="nl-NL"/>
              </w:rPr>
              <w:t>vanaf 1/5/2016 niet meer gebruikt</w:t>
            </w:r>
            <w:r w:rsidRPr="002A4A5E">
              <w:rPr>
                <w:bCs/>
                <w:color w:val="FF0000"/>
                <w:lang w:val="nl-NL"/>
              </w:rPr>
              <w:t xml:space="preserve"> </w:t>
            </w:r>
            <w:r w:rsidRPr="002A4A5E">
              <w:rPr>
                <w:bCs/>
                <w:lang w:val="nl-NL"/>
              </w:rPr>
              <w:t>worden.</w:t>
            </w:r>
          </w:p>
          <w:p w:rsidR="00816486" w:rsidRPr="002A4A5E" w:rsidRDefault="00816486" w:rsidP="00816486">
            <w:pPr>
              <w:spacing w:after="120"/>
              <w:rPr>
                <w:bCs/>
                <w:lang w:val="nl-NL"/>
              </w:rPr>
            </w:pPr>
            <w:r w:rsidRPr="002A4A5E">
              <w:rPr>
                <w:bCs/>
                <w:lang w:val="nl-NL"/>
              </w:rPr>
              <w:t xml:space="preserve">Zie hieronder de beslissing van de Commissie betreffende het </w:t>
            </w:r>
            <w:r w:rsidRPr="006968D6">
              <w:rPr>
                <w:b/>
                <w:bCs/>
                <w:i/>
                <w:color w:val="FF0000"/>
                <w:u w:val="single"/>
                <w:lang w:val="nl-NL"/>
              </w:rPr>
              <w:t>schrappen van de term “Aanvraag”</w:t>
            </w:r>
            <w:r w:rsidRPr="002A4A5E">
              <w:rPr>
                <w:bCs/>
                <w:lang w:val="nl-NL"/>
              </w:rPr>
              <w:t xml:space="preserve"> in de omschrijving van de vorengenoemde codes (gepubliceerd in het TARIC progress report van 8 maart 2016):</w:t>
            </w:r>
          </w:p>
          <w:p w:rsidR="00CC0B3F" w:rsidRPr="006968D6" w:rsidRDefault="00CC0B3F" w:rsidP="00CC0B3F">
            <w:pPr>
              <w:rPr>
                <w:rFonts w:eastAsia="Times New Roman" w:cs="Times New Roman"/>
                <w:i/>
                <w:highlight w:val="yellow"/>
                <w:lang w:val="en-US" w:eastAsia="ko-KR"/>
              </w:rPr>
            </w:pPr>
            <w:r w:rsidRPr="006968D6">
              <w:rPr>
                <w:bCs/>
                <w:lang w:val="en-US"/>
              </w:rPr>
              <w:t>“</w:t>
            </w:r>
            <w:r w:rsidRPr="006968D6">
              <w:rPr>
                <w:rFonts w:eastAsia="Times New Roman" w:cs="Times New Roman"/>
                <w:i/>
                <w:highlight w:val="yellow"/>
                <w:lang w:val="en-US" w:eastAsia="ko-KR"/>
              </w:rPr>
              <w:t>08/03/2016 11:56</w:t>
            </w:r>
          </w:p>
          <w:p w:rsidR="00CC0B3F" w:rsidRPr="006968D6" w:rsidRDefault="00CC0B3F" w:rsidP="00CC0B3F">
            <w:pPr>
              <w:rPr>
                <w:rFonts w:eastAsia="Times New Roman" w:cs="Times New Roman"/>
                <w:i/>
                <w:highlight w:val="yellow"/>
                <w:lang w:val="en-US" w:eastAsia="ko-KR"/>
              </w:rPr>
            </w:pPr>
          </w:p>
          <w:p w:rsidR="00CC0B3F" w:rsidRPr="002A4A5E" w:rsidRDefault="00CC0B3F" w:rsidP="00CC0B3F">
            <w:pPr>
              <w:rPr>
                <w:rFonts w:eastAsia="Times New Roman" w:cs="Times New Roman"/>
                <w:i/>
                <w:highlight w:val="yellow"/>
                <w:u w:val="single"/>
                <w:lang w:val="en-US" w:eastAsia="ko-KR"/>
              </w:rPr>
            </w:pPr>
            <w:r w:rsidRPr="002A4A5E">
              <w:rPr>
                <w:rFonts w:eastAsia="Times New Roman" w:cs="Times New Roman"/>
                <w:i/>
                <w:highlight w:val="yellow"/>
                <w:u w:val="single"/>
                <w:lang w:val="en-US" w:eastAsia="ko-KR"/>
              </w:rPr>
              <w:t>TARIC certificates for Common Data Requirements</w:t>
            </w:r>
          </w:p>
          <w:p w:rsidR="00CC0B3F" w:rsidRPr="002A4A5E" w:rsidRDefault="00CC0B3F" w:rsidP="00CC0B3F">
            <w:pPr>
              <w:rPr>
                <w:rFonts w:eastAsia="Times New Roman" w:cs="Times New Roman"/>
                <w:i/>
                <w:highlight w:val="yellow"/>
                <w:lang w:val="en-US" w:eastAsia="ko-KR"/>
              </w:rPr>
            </w:pPr>
          </w:p>
          <w:p w:rsidR="00CC0B3F" w:rsidRPr="002A4A5E" w:rsidRDefault="00CC0B3F" w:rsidP="00CC0B3F">
            <w:pPr>
              <w:rPr>
                <w:rFonts w:eastAsia="Times New Roman" w:cs="Times New Roman"/>
                <w:i/>
                <w:highlight w:val="yellow"/>
                <w:lang w:val="en-US" w:eastAsia="ko-KR"/>
              </w:rPr>
            </w:pPr>
            <w:r w:rsidRPr="002A4A5E">
              <w:rPr>
                <w:rFonts w:eastAsia="Times New Roman" w:cs="Times New Roman"/>
                <w:i/>
                <w:highlight w:val="yellow"/>
                <w:lang w:val="en-US" w:eastAsia="ko-KR"/>
              </w:rPr>
              <w:t xml:space="preserve">The related TARIC certificates description will be updated. The word “application” will be removed and a complete reference to the legal act will be added. </w:t>
            </w:r>
          </w:p>
          <w:p w:rsidR="00CC0B3F" w:rsidRPr="002A4A5E" w:rsidRDefault="00CC0B3F" w:rsidP="00CC0B3F">
            <w:pPr>
              <w:rPr>
                <w:rFonts w:eastAsia="Times New Roman" w:cs="Times New Roman"/>
                <w:i/>
                <w:highlight w:val="yellow"/>
                <w:lang w:val="en-US" w:eastAsia="ko-KR"/>
              </w:rPr>
            </w:pPr>
          </w:p>
          <w:p w:rsidR="00CC0B3F" w:rsidRPr="002A4A5E" w:rsidRDefault="00CC0B3F" w:rsidP="00CC0B3F">
            <w:pPr>
              <w:rPr>
                <w:rFonts w:eastAsia="Times New Roman" w:cs="Times New Roman"/>
                <w:i/>
                <w:highlight w:val="yellow"/>
                <w:lang w:val="en-US" w:eastAsia="ko-KR"/>
              </w:rPr>
            </w:pPr>
            <w:r w:rsidRPr="002A4A5E">
              <w:rPr>
                <w:rFonts w:eastAsia="Times New Roman" w:cs="Times New Roman"/>
                <w:i/>
                <w:highlight w:val="yellow"/>
                <w:lang w:val="en-US" w:eastAsia="ko-KR"/>
              </w:rPr>
              <w:t>Example: C626</w:t>
            </w:r>
          </w:p>
          <w:p w:rsidR="00CC0B3F" w:rsidRPr="002A4A5E" w:rsidRDefault="00CC0B3F" w:rsidP="00CC0B3F">
            <w:pPr>
              <w:rPr>
                <w:rFonts w:eastAsia="Times New Roman" w:cs="Times New Roman"/>
                <w:i/>
                <w:highlight w:val="yellow"/>
                <w:lang w:val="en-US" w:eastAsia="ko-KR"/>
              </w:rPr>
            </w:pPr>
            <w:r w:rsidRPr="002A4A5E">
              <w:rPr>
                <w:rFonts w:eastAsia="Times New Roman" w:cs="Times New Roman"/>
                <w:i/>
                <w:highlight w:val="yellow"/>
                <w:lang w:val="en-US" w:eastAsia="ko-KR"/>
              </w:rPr>
              <w:t>BTI – Decision relating to Binding Tariff Information (Column 1a, Annex A of Delegated Regulation (EU) 2015/2446)</w:t>
            </w:r>
          </w:p>
          <w:p w:rsidR="00CC0B3F" w:rsidRPr="002A4A5E" w:rsidRDefault="00CC0B3F" w:rsidP="00CC0B3F">
            <w:pPr>
              <w:rPr>
                <w:rFonts w:eastAsia="Times New Roman" w:cs="Times New Roman"/>
                <w:i/>
                <w:highlight w:val="yellow"/>
                <w:lang w:val="en-US" w:eastAsia="ko-KR"/>
              </w:rPr>
            </w:pPr>
          </w:p>
          <w:p w:rsidR="00CC0B3F" w:rsidRPr="002A4A5E" w:rsidRDefault="00CC0B3F" w:rsidP="00CC0B3F">
            <w:pPr>
              <w:rPr>
                <w:rFonts w:ascii="Times New Roman" w:eastAsia="Times New Roman" w:hAnsi="Times New Roman" w:cs="Times New Roman"/>
                <w:sz w:val="24"/>
                <w:szCs w:val="24"/>
                <w:lang w:val="en-US" w:eastAsia="ko-KR"/>
              </w:rPr>
            </w:pPr>
            <w:r w:rsidRPr="002A4A5E">
              <w:rPr>
                <w:rFonts w:eastAsia="Times New Roman" w:cs="Times New Roman"/>
                <w:i/>
                <w:highlight w:val="yellow"/>
                <w:lang w:val="en-US" w:eastAsia="ko-KR"/>
              </w:rPr>
              <w:t>Since this will require quite an amount of amendments this action will be performed gradually, ie: language by language.</w:t>
            </w:r>
            <w:r w:rsidRPr="002A4A5E">
              <w:rPr>
                <w:rFonts w:ascii="Times New Roman" w:eastAsia="Times New Roman" w:hAnsi="Times New Roman" w:cs="Times New Roman"/>
                <w:sz w:val="24"/>
                <w:szCs w:val="24"/>
                <w:lang w:val="en-US" w:eastAsia="ko-KR"/>
              </w:rPr>
              <w:t xml:space="preserve">” </w:t>
            </w:r>
          </w:p>
          <w:p w:rsidR="00816486" w:rsidRPr="006968D6" w:rsidRDefault="00816486" w:rsidP="00CC0B3F">
            <w:pPr>
              <w:rPr>
                <w:bCs/>
                <w:lang w:val="en-US"/>
              </w:rPr>
            </w:pPr>
          </w:p>
          <w:p w:rsidR="00CC0B3F" w:rsidRPr="002A4A5E" w:rsidRDefault="00CC0B3F" w:rsidP="00CC0B3F">
            <w:pPr>
              <w:spacing w:after="120"/>
              <w:rPr>
                <w:bCs/>
                <w:lang w:val="nl-NL"/>
              </w:rPr>
            </w:pPr>
            <w:r w:rsidRPr="002A4A5E">
              <w:rPr>
                <w:bCs/>
                <w:lang w:val="nl-NL"/>
              </w:rPr>
              <w:t xml:space="preserve">Wat de wettelijke basis van deze codes betreft, zal vanaf 1/5/2016 in bijvoegsel 6 b) van de toelichting ED eerst het toepasselijke artikel van het UCC vermeld worden en dan pas het kenmerk van de eerste kolom van de tabel van hoofdstuk 1 van titel I van bijlage A van de DA. Dit zal gebeuren omwille van de volgende redenen: </w:t>
            </w:r>
          </w:p>
          <w:p w:rsidR="00CC0B3F" w:rsidRPr="002A4A5E" w:rsidRDefault="00CC0B3F" w:rsidP="00CC0B3F">
            <w:pPr>
              <w:spacing w:after="120"/>
              <w:rPr>
                <w:bCs/>
                <w:lang w:val="nl-NL"/>
              </w:rPr>
            </w:pPr>
            <w:r w:rsidRPr="002A4A5E">
              <w:rPr>
                <w:bCs/>
                <w:lang w:val="nl-NL"/>
              </w:rPr>
              <w:t>1) de feitelijke rechtsgrondslag van de betrokken beschikking of vergunning bestaat uit het artikel van het UCC;</w:t>
            </w:r>
          </w:p>
          <w:p w:rsidR="00CC0B3F" w:rsidRPr="002A4A5E" w:rsidRDefault="00CC0B3F" w:rsidP="00CC0B3F">
            <w:pPr>
              <w:spacing w:after="120"/>
              <w:rPr>
                <w:bCs/>
                <w:lang w:val="nl-NL"/>
              </w:rPr>
            </w:pPr>
            <w:r w:rsidRPr="002A4A5E">
              <w:rPr>
                <w:bCs/>
                <w:lang w:val="nl-NL"/>
              </w:rPr>
              <w:t>2) als enkel het kenmerk van de eerste kolom van de vorengenoemde tabel wordt vermeld, dient telkens bijlage A van de DA geraadpleegd te worden aangezien de rechtsgrondslag vermeld is in de derde kolom van die tabel.</w:t>
            </w:r>
          </w:p>
        </w:tc>
      </w:tr>
      <w:tr w:rsidR="00044E9C" w:rsidRPr="002A4A5E" w:rsidTr="00FC527A">
        <w:tc>
          <w:tcPr>
            <w:tcW w:w="15310" w:type="dxa"/>
            <w:gridSpan w:val="2"/>
            <w:shd w:val="clear" w:color="auto" w:fill="00FFFF"/>
          </w:tcPr>
          <w:p w:rsidR="00044E9C" w:rsidRPr="002A4A5E" w:rsidRDefault="00CC1539" w:rsidP="00044E9C">
            <w:pPr>
              <w:spacing w:before="120" w:after="120"/>
              <w:jc w:val="center"/>
              <w:rPr>
                <w:i/>
                <w:lang w:val="nl-NL"/>
              </w:rPr>
            </w:pPr>
            <w:r w:rsidRPr="002A4A5E">
              <w:rPr>
                <w:lang w:val="nl-NL"/>
              </w:rPr>
              <w:br w:type="page"/>
            </w:r>
            <w:r w:rsidR="00044E9C" w:rsidRPr="002A4A5E">
              <w:rPr>
                <w:i/>
                <w:lang w:val="nl-NL"/>
              </w:rPr>
              <w:t>Wijzigingen aan bijvoegsel 6 d)</w:t>
            </w:r>
          </w:p>
        </w:tc>
      </w:tr>
      <w:tr w:rsidR="006147C3" w:rsidRPr="002A4A5E" w:rsidTr="00FC527A">
        <w:tc>
          <w:tcPr>
            <w:tcW w:w="7514" w:type="dxa"/>
            <w:shd w:val="clear" w:color="auto" w:fill="C00000"/>
          </w:tcPr>
          <w:p w:rsidR="006147C3" w:rsidRPr="002A4A5E" w:rsidRDefault="006147C3" w:rsidP="00645316">
            <w:pPr>
              <w:spacing w:before="120" w:after="120"/>
              <w:jc w:val="center"/>
              <w:rPr>
                <w:b/>
                <w:i/>
                <w:color w:val="FFFFFF" w:themeColor="background1"/>
                <w:lang w:val="nl-NL"/>
              </w:rPr>
            </w:pPr>
            <w:r w:rsidRPr="002A4A5E">
              <w:rPr>
                <w:b/>
                <w:i/>
                <w:color w:val="FFFFFF" w:themeColor="background1"/>
                <w:lang w:val="nl-NL"/>
              </w:rPr>
              <w:t>Codes t/m 30 april 2016</w:t>
            </w:r>
          </w:p>
        </w:tc>
        <w:tc>
          <w:tcPr>
            <w:tcW w:w="7796" w:type="dxa"/>
            <w:shd w:val="clear" w:color="auto" w:fill="C00000"/>
          </w:tcPr>
          <w:p w:rsidR="006147C3" w:rsidRPr="002A4A5E" w:rsidRDefault="00AC2FE5" w:rsidP="00645316">
            <w:pPr>
              <w:pStyle w:val="Lijstalinea"/>
              <w:spacing w:before="120" w:after="120"/>
              <w:jc w:val="center"/>
              <w:rPr>
                <w:b/>
                <w:i/>
                <w:color w:val="FFFFFF" w:themeColor="background1"/>
                <w:lang w:val="nl-NL"/>
              </w:rPr>
            </w:pPr>
            <w:r w:rsidRPr="002A4A5E">
              <w:rPr>
                <w:b/>
                <w:i/>
                <w:color w:val="FFFFFF" w:themeColor="background1"/>
                <w:lang w:val="nl-NL"/>
              </w:rPr>
              <w:t>Situatie</w:t>
            </w:r>
            <w:r w:rsidR="006147C3" w:rsidRPr="002A4A5E">
              <w:rPr>
                <w:b/>
                <w:i/>
                <w:color w:val="FFFFFF" w:themeColor="background1"/>
                <w:lang w:val="nl-NL"/>
              </w:rPr>
              <w:t xml:space="preserve"> vanaf 1 mei 2016</w:t>
            </w:r>
          </w:p>
        </w:tc>
      </w:tr>
      <w:tr w:rsidR="008A38CB" w:rsidRPr="00A07E34" w:rsidTr="00FC527A">
        <w:tc>
          <w:tcPr>
            <w:tcW w:w="7514" w:type="dxa"/>
            <w:shd w:val="clear" w:color="auto" w:fill="FFFFFF" w:themeFill="background1"/>
          </w:tcPr>
          <w:p w:rsidR="008A38CB" w:rsidRPr="002A4A5E" w:rsidRDefault="008A38CB" w:rsidP="008A38CB">
            <w:pPr>
              <w:spacing w:before="120" w:after="120"/>
              <w:rPr>
                <w:lang w:val="nl-NL"/>
              </w:rPr>
            </w:pPr>
            <w:r w:rsidRPr="002A4A5E">
              <w:rPr>
                <w:lang w:val="nl-NL"/>
              </w:rPr>
              <w:t>Nationale codes voor vereenvoudigde aangiften zijn momenteel opgenomen in in dit (destijds bestond er namelijk geen communautaire code om een vergunning vereenvoudigde aangifte aan te duiden). Als we AV/T en BOD buiten beschouwing laten (bestaan toch niet meer na 1/5/2016), blijven de volgende codes nog over:</w:t>
            </w:r>
          </w:p>
          <w:p w:rsidR="008A38CB" w:rsidRPr="002A4A5E" w:rsidRDefault="008A38CB" w:rsidP="008A38CB">
            <w:pPr>
              <w:spacing w:before="120" w:after="120"/>
              <w:rPr>
                <w:lang w:val="nl-NL"/>
              </w:rPr>
            </w:pPr>
            <w:r w:rsidRPr="002A4A5E">
              <w:rPr>
                <w:lang w:val="nl-NL"/>
              </w:rPr>
              <w:t xml:space="preserve">- in het vrije verkeer brengen: </w:t>
            </w:r>
            <w:r w:rsidRPr="002A4A5E">
              <w:rPr>
                <w:b/>
                <w:lang w:val="nl-NL"/>
              </w:rPr>
              <w:t>3004 + 3005</w:t>
            </w:r>
            <w:r w:rsidRPr="002A4A5E">
              <w:rPr>
                <w:lang w:val="nl-NL"/>
              </w:rPr>
              <w:t xml:space="preserve"> (met globalisatie)</w:t>
            </w:r>
          </w:p>
          <w:p w:rsidR="008A38CB" w:rsidRPr="002A4A5E" w:rsidRDefault="008A38CB" w:rsidP="008A38CB">
            <w:pPr>
              <w:spacing w:before="120" w:after="120"/>
              <w:rPr>
                <w:lang w:val="nl-NL"/>
              </w:rPr>
            </w:pPr>
            <w:r w:rsidRPr="002A4A5E">
              <w:rPr>
                <w:lang w:val="nl-NL"/>
              </w:rPr>
              <w:t xml:space="preserve">- douane-entrepot: </w:t>
            </w:r>
            <w:r w:rsidRPr="002A4A5E">
              <w:rPr>
                <w:b/>
                <w:lang w:val="nl-NL"/>
              </w:rPr>
              <w:t>3007 + 3008</w:t>
            </w:r>
            <w:r w:rsidRPr="002A4A5E">
              <w:rPr>
                <w:lang w:val="nl-NL"/>
              </w:rPr>
              <w:t xml:space="preserve"> (met globalisatie)</w:t>
            </w:r>
          </w:p>
          <w:p w:rsidR="008A38CB" w:rsidRPr="002A4A5E" w:rsidRDefault="008A38CB" w:rsidP="008A38CB">
            <w:pPr>
              <w:spacing w:before="120" w:after="120"/>
              <w:rPr>
                <w:lang w:val="nl-NL"/>
              </w:rPr>
            </w:pPr>
            <w:r w:rsidRPr="002A4A5E">
              <w:rPr>
                <w:lang w:val="nl-NL"/>
              </w:rPr>
              <w:t xml:space="preserve">- tijdelijke invoer: </w:t>
            </w:r>
            <w:r w:rsidRPr="002A4A5E">
              <w:rPr>
                <w:b/>
                <w:lang w:val="nl-NL"/>
              </w:rPr>
              <w:t>3010 + 3011 (</w:t>
            </w:r>
            <w:r w:rsidRPr="002A4A5E">
              <w:rPr>
                <w:lang w:val="nl-NL"/>
              </w:rPr>
              <w:t>met globalisatie)</w:t>
            </w:r>
          </w:p>
          <w:p w:rsidR="008A38CB" w:rsidRPr="002A4A5E" w:rsidRDefault="008A38CB" w:rsidP="008A38CB">
            <w:pPr>
              <w:spacing w:before="120" w:after="120"/>
              <w:rPr>
                <w:lang w:val="nl-NL"/>
              </w:rPr>
            </w:pPr>
            <w:r w:rsidRPr="002A4A5E">
              <w:rPr>
                <w:lang w:val="nl-NL"/>
              </w:rPr>
              <w:t xml:space="preserve">- actieve veredeling: </w:t>
            </w:r>
            <w:r w:rsidRPr="002A4A5E">
              <w:rPr>
                <w:b/>
                <w:lang w:val="nl-NL"/>
              </w:rPr>
              <w:t>3013 + 3014</w:t>
            </w:r>
            <w:r w:rsidRPr="002A4A5E">
              <w:rPr>
                <w:lang w:val="nl-NL"/>
              </w:rPr>
              <w:t xml:space="preserve"> (met globalisatie)</w:t>
            </w:r>
          </w:p>
          <w:p w:rsidR="008A38CB" w:rsidRPr="002A4A5E" w:rsidRDefault="008A38CB" w:rsidP="008A38CB">
            <w:pPr>
              <w:spacing w:before="120" w:after="120"/>
              <w:rPr>
                <w:lang w:val="nl-NL"/>
              </w:rPr>
            </w:pPr>
            <w:r w:rsidRPr="002A4A5E">
              <w:rPr>
                <w:lang w:val="nl-NL"/>
              </w:rPr>
              <w:t xml:space="preserve">- passieve veredeling: </w:t>
            </w:r>
            <w:r w:rsidRPr="002A4A5E">
              <w:rPr>
                <w:b/>
                <w:lang w:val="nl-NL"/>
              </w:rPr>
              <w:t>3019 + 3020</w:t>
            </w:r>
            <w:r w:rsidRPr="002A4A5E">
              <w:rPr>
                <w:lang w:val="nl-NL"/>
              </w:rPr>
              <w:t xml:space="preserve"> (met globalisatie)</w:t>
            </w:r>
          </w:p>
          <w:p w:rsidR="008A38CB" w:rsidRPr="002A4A5E" w:rsidRDefault="008A38CB" w:rsidP="008A38CB">
            <w:pPr>
              <w:spacing w:before="120" w:after="120"/>
              <w:rPr>
                <w:lang w:val="nl-NL"/>
              </w:rPr>
            </w:pPr>
            <w:r w:rsidRPr="002A4A5E">
              <w:rPr>
                <w:lang w:val="nl-NL"/>
              </w:rPr>
              <w:t xml:space="preserve">- uitvoer: </w:t>
            </w:r>
            <w:r w:rsidRPr="002A4A5E">
              <w:rPr>
                <w:b/>
                <w:lang w:val="nl-NL"/>
              </w:rPr>
              <w:t>3025 + 3026</w:t>
            </w:r>
            <w:r w:rsidRPr="002A4A5E">
              <w:rPr>
                <w:lang w:val="nl-NL"/>
              </w:rPr>
              <w:t xml:space="preserve"> (met globalisatie)</w:t>
            </w:r>
          </w:p>
        </w:tc>
        <w:tc>
          <w:tcPr>
            <w:tcW w:w="7796" w:type="dxa"/>
            <w:shd w:val="clear" w:color="auto" w:fill="FFFFFF" w:themeFill="background1"/>
          </w:tcPr>
          <w:p w:rsidR="008A38CB" w:rsidRPr="002A4A5E" w:rsidRDefault="00C2579E" w:rsidP="00C2579E">
            <w:pPr>
              <w:spacing w:before="120" w:after="120"/>
              <w:rPr>
                <w:lang w:val="nl-NL"/>
              </w:rPr>
            </w:pPr>
            <w:r w:rsidRPr="002A4A5E">
              <w:rPr>
                <w:lang w:val="nl-NL"/>
              </w:rPr>
              <w:t xml:space="preserve">De codes </w:t>
            </w:r>
            <w:r w:rsidRPr="002A4A5E">
              <w:rPr>
                <w:b/>
                <w:color w:val="FF0000"/>
                <w:lang w:val="nl-NL"/>
              </w:rPr>
              <w:t xml:space="preserve">3004, 3005, 3007, 3008, 3010, 3011, 3013, 3014, 3019, 3020, 3025 </w:t>
            </w:r>
            <w:r w:rsidRPr="002A4A5E">
              <w:rPr>
                <w:lang w:val="nl-NL"/>
              </w:rPr>
              <w:t>en</w:t>
            </w:r>
            <w:r w:rsidRPr="002A4A5E">
              <w:rPr>
                <w:b/>
                <w:lang w:val="nl-NL"/>
              </w:rPr>
              <w:t xml:space="preserve"> </w:t>
            </w:r>
            <w:r w:rsidRPr="002A4A5E">
              <w:rPr>
                <w:b/>
                <w:color w:val="FF0000"/>
                <w:lang w:val="nl-NL"/>
              </w:rPr>
              <w:t xml:space="preserve">3026 </w:t>
            </w:r>
            <w:r w:rsidRPr="002A4A5E">
              <w:rPr>
                <w:lang w:val="nl-NL"/>
              </w:rPr>
              <w:t xml:space="preserve">worden </w:t>
            </w:r>
            <w:r w:rsidRPr="002A4A5E">
              <w:rPr>
                <w:b/>
                <w:color w:val="FF0000"/>
                <w:lang w:val="nl-NL"/>
              </w:rPr>
              <w:t>geschrapt</w:t>
            </w:r>
            <w:r w:rsidRPr="002A4A5E">
              <w:rPr>
                <w:lang w:val="nl-NL"/>
              </w:rPr>
              <w:t>.</w:t>
            </w:r>
          </w:p>
          <w:p w:rsidR="00C2579E" w:rsidRPr="002A4A5E" w:rsidRDefault="00C2579E" w:rsidP="00C2579E">
            <w:pPr>
              <w:spacing w:before="120" w:after="120"/>
              <w:rPr>
                <w:lang w:val="nl-NL"/>
              </w:rPr>
            </w:pPr>
            <w:r w:rsidRPr="002A4A5E">
              <w:rPr>
                <w:lang w:val="nl-NL"/>
              </w:rPr>
              <w:t xml:space="preserve">Het volstaat om in vak 44 de TARIC-certificaatcode </w:t>
            </w:r>
            <w:r w:rsidRPr="002A4A5E">
              <w:rPr>
                <w:b/>
                <w:color w:val="0000FF"/>
                <w:lang w:val="nl-NL"/>
              </w:rPr>
              <w:t>C512</w:t>
            </w:r>
            <w:r w:rsidRPr="002A4A5E">
              <w:rPr>
                <w:lang w:val="nl-NL"/>
              </w:rPr>
              <w:t xml:space="preserve"> te vermelden, </w:t>
            </w:r>
            <w:r w:rsidRPr="002A4A5E">
              <w:rPr>
                <w:b/>
                <w:color w:val="0000FF"/>
                <w:lang w:val="nl-NL"/>
              </w:rPr>
              <w:t>gevolgd door het vergunningsnummer</w:t>
            </w:r>
            <w:r w:rsidRPr="002A4A5E">
              <w:rPr>
                <w:lang w:val="nl-NL"/>
              </w:rPr>
              <w:t>.</w:t>
            </w:r>
          </w:p>
        </w:tc>
      </w:tr>
      <w:tr w:rsidR="004709EB" w:rsidRPr="00A07E34" w:rsidTr="00FC527A">
        <w:tc>
          <w:tcPr>
            <w:tcW w:w="7514" w:type="dxa"/>
            <w:shd w:val="clear" w:color="auto" w:fill="FFFFFF" w:themeFill="background1"/>
          </w:tcPr>
          <w:p w:rsidR="004709EB" w:rsidRPr="002A4A5E" w:rsidRDefault="004709EB" w:rsidP="00645316">
            <w:pPr>
              <w:spacing w:before="120" w:after="120"/>
              <w:rPr>
                <w:lang w:val="nl-NL"/>
              </w:rPr>
            </w:pPr>
            <w:r w:rsidRPr="002A4A5E">
              <w:rPr>
                <w:b/>
                <w:lang w:val="nl-NL"/>
              </w:rPr>
              <w:t xml:space="preserve">3006, 3009, 3012, 3015, 3021 </w:t>
            </w:r>
            <w:r w:rsidRPr="002A4A5E">
              <w:rPr>
                <w:lang w:val="nl-NL"/>
              </w:rPr>
              <w:t>en</w:t>
            </w:r>
            <w:r w:rsidRPr="002A4A5E">
              <w:rPr>
                <w:b/>
                <w:lang w:val="nl-NL"/>
              </w:rPr>
              <w:t xml:space="preserve"> 3027</w:t>
            </w:r>
            <w:r w:rsidRPr="002A4A5E">
              <w:rPr>
                <w:lang w:val="nl-NL"/>
              </w:rPr>
              <w:t xml:space="preserve"> (onvolledige aangiften, respectievelijk voor het vrije verkeer en tot plaatsing onder:</w:t>
            </w:r>
          </w:p>
          <w:p w:rsidR="004709EB" w:rsidRPr="002A4A5E" w:rsidRDefault="004709EB" w:rsidP="004709EB">
            <w:pPr>
              <w:pStyle w:val="Lijstalinea"/>
              <w:numPr>
                <w:ilvl w:val="0"/>
                <w:numId w:val="7"/>
              </w:numPr>
              <w:spacing w:before="120" w:after="120"/>
              <w:rPr>
                <w:lang w:val="nl-NL"/>
              </w:rPr>
            </w:pPr>
            <w:r w:rsidRPr="002A4A5E">
              <w:rPr>
                <w:lang w:val="nl-NL"/>
              </w:rPr>
              <w:t xml:space="preserve">het stelsel van douane-entrepots, </w:t>
            </w:r>
          </w:p>
          <w:p w:rsidR="004709EB" w:rsidRPr="002A4A5E" w:rsidRDefault="004709EB" w:rsidP="004709EB">
            <w:pPr>
              <w:pStyle w:val="Lijstalinea"/>
              <w:numPr>
                <w:ilvl w:val="0"/>
                <w:numId w:val="7"/>
              </w:numPr>
              <w:spacing w:before="120" w:after="120"/>
              <w:rPr>
                <w:lang w:val="nl-NL"/>
              </w:rPr>
            </w:pPr>
            <w:r w:rsidRPr="002A4A5E">
              <w:rPr>
                <w:lang w:val="nl-NL"/>
              </w:rPr>
              <w:t xml:space="preserve">de regeling tijdelijke invoer, </w:t>
            </w:r>
          </w:p>
          <w:p w:rsidR="004709EB" w:rsidRPr="002A4A5E" w:rsidRDefault="004709EB" w:rsidP="004709EB">
            <w:pPr>
              <w:pStyle w:val="Lijstalinea"/>
              <w:numPr>
                <w:ilvl w:val="0"/>
                <w:numId w:val="7"/>
              </w:numPr>
              <w:spacing w:before="120" w:after="120"/>
              <w:rPr>
                <w:lang w:val="nl-NL"/>
              </w:rPr>
            </w:pPr>
            <w:r w:rsidRPr="002A4A5E">
              <w:rPr>
                <w:lang w:val="nl-NL"/>
              </w:rPr>
              <w:t>de regeling actieve veredeling (schorsing),</w:t>
            </w:r>
          </w:p>
          <w:p w:rsidR="004709EB" w:rsidRPr="002A4A5E" w:rsidRDefault="004709EB" w:rsidP="004709EB">
            <w:pPr>
              <w:pStyle w:val="Lijstalinea"/>
              <w:numPr>
                <w:ilvl w:val="0"/>
                <w:numId w:val="7"/>
              </w:numPr>
              <w:spacing w:before="120" w:after="120"/>
              <w:rPr>
                <w:lang w:val="nl-NL"/>
              </w:rPr>
            </w:pPr>
            <w:r w:rsidRPr="002A4A5E">
              <w:rPr>
                <w:lang w:val="nl-NL"/>
              </w:rPr>
              <w:t>de regeling passieve veredeling</w:t>
            </w:r>
          </w:p>
          <w:p w:rsidR="004709EB" w:rsidRPr="002A4A5E" w:rsidRDefault="004709EB" w:rsidP="004709EB">
            <w:pPr>
              <w:spacing w:before="120" w:after="120"/>
              <w:rPr>
                <w:lang w:val="nl-NL"/>
              </w:rPr>
            </w:pPr>
            <w:r w:rsidRPr="002A4A5E">
              <w:rPr>
                <w:lang w:val="nl-NL"/>
              </w:rPr>
              <w:t>en bij uitvoer)</w:t>
            </w:r>
            <w:r w:rsidR="00C70951" w:rsidRPr="002A4A5E">
              <w:rPr>
                <w:lang w:val="nl-NL"/>
              </w:rPr>
              <w:t xml:space="preserve"> </w:t>
            </w:r>
            <w:r w:rsidR="00C70951" w:rsidRPr="002A4A5E">
              <w:rPr>
                <w:i/>
                <w:lang w:val="nl-NL"/>
              </w:rPr>
              <w:t>(punten 3.1. t/m 3.4., 3.6. en 3.8.)</w:t>
            </w:r>
          </w:p>
        </w:tc>
        <w:tc>
          <w:tcPr>
            <w:tcW w:w="7796" w:type="dxa"/>
            <w:shd w:val="clear" w:color="auto" w:fill="FFFFFF" w:themeFill="background1"/>
          </w:tcPr>
          <w:p w:rsidR="004709EB" w:rsidRPr="002A4A5E" w:rsidRDefault="004709EB" w:rsidP="009E6F57">
            <w:pPr>
              <w:spacing w:before="120" w:after="120"/>
              <w:rPr>
                <w:lang w:val="nl-NL"/>
              </w:rPr>
            </w:pPr>
            <w:r w:rsidRPr="002A4A5E">
              <w:rPr>
                <w:lang w:val="nl-NL"/>
              </w:rPr>
              <w:t xml:space="preserve">De codes </w:t>
            </w:r>
            <w:r w:rsidRPr="002A4A5E">
              <w:rPr>
                <w:b/>
                <w:color w:val="FF0000"/>
                <w:lang w:val="nl-NL"/>
              </w:rPr>
              <w:t xml:space="preserve">3006, 3009, 3012, 3015, 3021 </w:t>
            </w:r>
            <w:r w:rsidRPr="002A4A5E">
              <w:rPr>
                <w:lang w:val="nl-NL"/>
              </w:rPr>
              <w:t>en</w:t>
            </w:r>
            <w:r w:rsidRPr="002A4A5E">
              <w:rPr>
                <w:b/>
                <w:lang w:val="nl-NL"/>
              </w:rPr>
              <w:t xml:space="preserve"> </w:t>
            </w:r>
            <w:r w:rsidRPr="002A4A5E">
              <w:rPr>
                <w:b/>
                <w:color w:val="FF0000"/>
                <w:lang w:val="nl-NL"/>
              </w:rPr>
              <w:t xml:space="preserve">3027 </w:t>
            </w:r>
            <w:r w:rsidRPr="002A4A5E">
              <w:rPr>
                <w:lang w:val="nl-NL"/>
              </w:rPr>
              <w:t xml:space="preserve">worden </w:t>
            </w:r>
            <w:r w:rsidRPr="002A4A5E">
              <w:rPr>
                <w:b/>
                <w:color w:val="FF0000"/>
                <w:lang w:val="nl-NL"/>
              </w:rPr>
              <w:t xml:space="preserve">geschrapt </w:t>
            </w:r>
            <w:r w:rsidRPr="002A4A5E">
              <w:rPr>
                <w:lang w:val="nl-NL"/>
              </w:rPr>
              <w:t>(</w:t>
            </w:r>
            <w:r w:rsidR="009E6F57" w:rsidRPr="002A4A5E">
              <w:rPr>
                <w:lang w:val="nl-NL"/>
              </w:rPr>
              <w:t xml:space="preserve">voor de </w:t>
            </w:r>
            <w:r w:rsidRPr="002A4A5E">
              <w:rPr>
                <w:lang w:val="nl-NL"/>
              </w:rPr>
              <w:t xml:space="preserve">onvolledige aangiften </w:t>
            </w:r>
            <w:r w:rsidR="009E6F57" w:rsidRPr="002A4A5E">
              <w:rPr>
                <w:lang w:val="nl-NL"/>
              </w:rPr>
              <w:t>geldt</w:t>
            </w:r>
            <w:r w:rsidRPr="002A4A5E">
              <w:rPr>
                <w:lang w:val="nl-NL"/>
              </w:rPr>
              <w:t xml:space="preserve"> na 1/5/2016</w:t>
            </w:r>
            <w:r w:rsidR="009E6F57" w:rsidRPr="002A4A5E">
              <w:rPr>
                <w:lang w:val="nl-NL"/>
              </w:rPr>
              <w:t xml:space="preserve"> de </w:t>
            </w:r>
            <w:r w:rsidR="009E6F57" w:rsidRPr="008F4DDF">
              <w:rPr>
                <w:u w:val="single"/>
                <w:lang w:val="nl-NL"/>
              </w:rPr>
              <w:t>procedure van de vereenvoudigde aangifte overeenkomstig artikel 166, lid 1 UCC</w:t>
            </w:r>
            <w:r w:rsidRPr="002A4A5E">
              <w:rPr>
                <w:lang w:val="nl-NL"/>
              </w:rPr>
              <w:t>)</w:t>
            </w:r>
          </w:p>
          <w:p w:rsidR="00931374" w:rsidRPr="002A4A5E" w:rsidRDefault="00931374" w:rsidP="00FC527A">
            <w:pPr>
              <w:spacing w:before="120" w:after="120"/>
              <w:rPr>
                <w:lang w:val="nl-NL"/>
              </w:rPr>
            </w:pPr>
            <w:r w:rsidRPr="002A4A5E">
              <w:rPr>
                <w:b/>
                <w:i/>
                <w:highlight w:val="yellow"/>
                <w:u w:val="single"/>
                <w:lang w:val="nl-NL"/>
              </w:rPr>
              <w:t>Zie bijlagen 1.1 en 1.2</w:t>
            </w:r>
            <w:r w:rsidR="00FC527A" w:rsidRPr="002A4A5E">
              <w:rPr>
                <w:b/>
                <w:i/>
                <w:highlight w:val="yellow"/>
                <w:u w:val="single"/>
                <w:lang w:val="nl-NL"/>
              </w:rPr>
              <w:t xml:space="preserve"> voor bijkomende informatie</w:t>
            </w:r>
          </w:p>
        </w:tc>
      </w:tr>
      <w:tr w:rsidR="00953960" w:rsidRPr="00A07E34" w:rsidTr="00FC527A">
        <w:tc>
          <w:tcPr>
            <w:tcW w:w="7514" w:type="dxa"/>
            <w:shd w:val="clear" w:color="auto" w:fill="FFFFFF" w:themeFill="background1"/>
          </w:tcPr>
          <w:p w:rsidR="00953960" w:rsidRPr="002A4A5E" w:rsidRDefault="002E421B" w:rsidP="00645316">
            <w:pPr>
              <w:spacing w:before="120" w:after="120"/>
              <w:rPr>
                <w:lang w:val="nl-NL"/>
              </w:rPr>
            </w:pPr>
            <w:r w:rsidRPr="002A4A5E">
              <w:rPr>
                <w:b/>
                <w:lang w:val="nl-NL"/>
              </w:rPr>
              <w:t>3016 t/m 3018</w:t>
            </w:r>
            <w:r w:rsidRPr="002A4A5E">
              <w:rPr>
                <w:lang w:val="nl-NL"/>
              </w:rPr>
              <w:t xml:space="preserve"> (actieve veredeling (terugbetaling) </w:t>
            </w:r>
            <w:r w:rsidRPr="002A4A5E">
              <w:rPr>
                <w:i/>
                <w:lang w:val="nl-NL"/>
              </w:rPr>
              <w:t>(punt 3.5.)</w:t>
            </w:r>
            <w:r w:rsidR="00D908FD" w:rsidRPr="002A4A5E">
              <w:rPr>
                <w:lang w:val="nl-NL"/>
              </w:rPr>
              <w:t>)</w:t>
            </w:r>
          </w:p>
        </w:tc>
        <w:tc>
          <w:tcPr>
            <w:tcW w:w="7796" w:type="dxa"/>
            <w:shd w:val="clear" w:color="auto" w:fill="FFFFFF" w:themeFill="background1"/>
          </w:tcPr>
          <w:p w:rsidR="00953960" w:rsidRPr="002A4A5E" w:rsidRDefault="002E421B" w:rsidP="002E421B">
            <w:pPr>
              <w:spacing w:before="120" w:after="120"/>
              <w:rPr>
                <w:lang w:val="nl-NL"/>
              </w:rPr>
            </w:pPr>
            <w:r w:rsidRPr="002A4A5E">
              <w:rPr>
                <w:lang w:val="nl-NL"/>
              </w:rPr>
              <w:t xml:space="preserve">De codes </w:t>
            </w:r>
            <w:r w:rsidRPr="002A4A5E">
              <w:rPr>
                <w:b/>
                <w:color w:val="FF0000"/>
                <w:lang w:val="nl-NL"/>
              </w:rPr>
              <w:t>3016 t/m 3018</w:t>
            </w:r>
            <w:r w:rsidRPr="002A4A5E">
              <w:rPr>
                <w:color w:val="FF0000"/>
                <w:lang w:val="nl-NL"/>
              </w:rPr>
              <w:t xml:space="preserve"> </w:t>
            </w:r>
            <w:r w:rsidRPr="002A4A5E">
              <w:rPr>
                <w:lang w:val="nl-NL"/>
              </w:rPr>
              <w:t xml:space="preserve">worden </w:t>
            </w:r>
            <w:r w:rsidRPr="002A4A5E">
              <w:rPr>
                <w:b/>
                <w:color w:val="FF0000"/>
                <w:lang w:val="nl-NL"/>
              </w:rPr>
              <w:t>geschrapt</w:t>
            </w:r>
          </w:p>
        </w:tc>
      </w:tr>
      <w:tr w:rsidR="00D908FD" w:rsidRPr="00A07E34" w:rsidTr="00FC527A">
        <w:tc>
          <w:tcPr>
            <w:tcW w:w="7514" w:type="dxa"/>
            <w:shd w:val="clear" w:color="auto" w:fill="FFFFFF" w:themeFill="background1"/>
          </w:tcPr>
          <w:p w:rsidR="00D908FD" w:rsidRPr="002A4A5E" w:rsidRDefault="00D908FD" w:rsidP="00D908FD">
            <w:pPr>
              <w:spacing w:before="120" w:after="120"/>
              <w:rPr>
                <w:lang w:val="nl-NL"/>
              </w:rPr>
            </w:pPr>
            <w:r w:rsidRPr="002A4A5E">
              <w:rPr>
                <w:b/>
                <w:lang w:val="nl-NL"/>
              </w:rPr>
              <w:t>3022 t/m 3024</w:t>
            </w:r>
            <w:r w:rsidRPr="002A4A5E">
              <w:rPr>
                <w:lang w:val="nl-NL"/>
              </w:rPr>
              <w:t xml:space="preserve"> (behandeling onder douanetoezicht </w:t>
            </w:r>
            <w:r w:rsidRPr="002A4A5E">
              <w:rPr>
                <w:i/>
                <w:lang w:val="nl-NL"/>
              </w:rPr>
              <w:t>(punt 3.7.)</w:t>
            </w:r>
            <w:r w:rsidRPr="002A4A5E">
              <w:rPr>
                <w:lang w:val="nl-NL"/>
              </w:rPr>
              <w:t>)</w:t>
            </w:r>
          </w:p>
        </w:tc>
        <w:tc>
          <w:tcPr>
            <w:tcW w:w="7796" w:type="dxa"/>
            <w:shd w:val="clear" w:color="auto" w:fill="FFFFFF" w:themeFill="background1"/>
          </w:tcPr>
          <w:p w:rsidR="00D908FD" w:rsidRPr="002A4A5E" w:rsidRDefault="00D908FD" w:rsidP="00D908FD">
            <w:pPr>
              <w:spacing w:before="120" w:after="120"/>
              <w:rPr>
                <w:lang w:val="nl-NL"/>
              </w:rPr>
            </w:pPr>
            <w:r w:rsidRPr="002A4A5E">
              <w:rPr>
                <w:lang w:val="nl-NL"/>
              </w:rPr>
              <w:t xml:space="preserve">De codes </w:t>
            </w:r>
            <w:r w:rsidRPr="002A4A5E">
              <w:rPr>
                <w:b/>
                <w:color w:val="FF0000"/>
                <w:lang w:val="nl-NL"/>
              </w:rPr>
              <w:t>3022 t/m 3024</w:t>
            </w:r>
            <w:r w:rsidRPr="002A4A5E">
              <w:rPr>
                <w:color w:val="FF0000"/>
                <w:lang w:val="nl-NL"/>
              </w:rPr>
              <w:t xml:space="preserve"> </w:t>
            </w:r>
            <w:r w:rsidRPr="002A4A5E">
              <w:rPr>
                <w:lang w:val="nl-NL"/>
              </w:rPr>
              <w:t xml:space="preserve">worden </w:t>
            </w:r>
            <w:r w:rsidRPr="002A4A5E">
              <w:rPr>
                <w:b/>
                <w:color w:val="FF0000"/>
                <w:lang w:val="nl-NL"/>
              </w:rPr>
              <w:t>geschrapt</w:t>
            </w:r>
          </w:p>
        </w:tc>
      </w:tr>
      <w:tr w:rsidR="00953960" w:rsidRPr="00A07E34" w:rsidTr="00FC527A">
        <w:tc>
          <w:tcPr>
            <w:tcW w:w="7514" w:type="dxa"/>
            <w:shd w:val="clear" w:color="auto" w:fill="FFFFFF" w:themeFill="background1"/>
          </w:tcPr>
          <w:p w:rsidR="00953960" w:rsidRPr="002A4A5E" w:rsidRDefault="00CC1539" w:rsidP="00645316">
            <w:pPr>
              <w:spacing w:before="120" w:after="120"/>
              <w:rPr>
                <w:lang w:val="nl-NL"/>
              </w:rPr>
            </w:pPr>
            <w:r w:rsidRPr="002A4A5E">
              <w:rPr>
                <w:lang w:val="nl-NL"/>
              </w:rPr>
              <w:br w:type="page"/>
            </w:r>
            <w:r w:rsidR="00D908FD" w:rsidRPr="002A4A5E">
              <w:rPr>
                <w:b/>
                <w:lang w:val="nl-NL"/>
              </w:rPr>
              <w:t>3030</w:t>
            </w:r>
            <w:r w:rsidR="00D908FD" w:rsidRPr="002A4A5E">
              <w:rPr>
                <w:lang w:val="nl-NL"/>
              </w:rPr>
              <w:t xml:space="preserve"> (bewijs van de communautaire status door een toegelaten afzender) </w:t>
            </w:r>
            <w:r w:rsidR="00D908FD" w:rsidRPr="002A4A5E">
              <w:rPr>
                <w:i/>
                <w:lang w:val="nl-NL"/>
              </w:rPr>
              <w:t>(punt 4.3.)</w:t>
            </w:r>
          </w:p>
        </w:tc>
        <w:tc>
          <w:tcPr>
            <w:tcW w:w="7796" w:type="dxa"/>
            <w:shd w:val="clear" w:color="auto" w:fill="FFFFFF" w:themeFill="background1"/>
          </w:tcPr>
          <w:p w:rsidR="00953960" w:rsidRPr="002A4A5E" w:rsidRDefault="00D908FD" w:rsidP="00645316">
            <w:pPr>
              <w:spacing w:before="120" w:after="120"/>
              <w:rPr>
                <w:lang w:val="nl-NL"/>
              </w:rPr>
            </w:pPr>
            <w:r w:rsidRPr="002A4A5E">
              <w:rPr>
                <w:lang w:val="nl-NL"/>
              </w:rPr>
              <w:t>De code 3030 blijft behouden maar vanaf 1/5/2016 luidt de omschrijving als volgt:</w:t>
            </w:r>
          </w:p>
          <w:p w:rsidR="00D908FD" w:rsidRPr="002A4A5E" w:rsidRDefault="00D908FD" w:rsidP="00645316">
            <w:pPr>
              <w:spacing w:before="120" w:after="120"/>
              <w:rPr>
                <w:lang w:val="nl-NL"/>
              </w:rPr>
            </w:pPr>
            <w:r w:rsidRPr="002A4A5E">
              <w:rPr>
                <w:lang w:val="nl-NL"/>
              </w:rPr>
              <w:t>“</w:t>
            </w:r>
            <w:r w:rsidRPr="002A4A5E">
              <w:rPr>
                <w:b/>
                <w:color w:val="0000FF"/>
                <w:lang w:val="nl-NL"/>
              </w:rPr>
              <w:t>Bewijs van de douanestatus van Uniegoederen door een toegelaten afgever</w:t>
            </w:r>
            <w:r w:rsidRPr="002A4A5E">
              <w:rPr>
                <w:lang w:val="nl-NL"/>
              </w:rPr>
              <w:t>”</w:t>
            </w:r>
          </w:p>
        </w:tc>
      </w:tr>
      <w:tr w:rsidR="00B23AD2" w:rsidRPr="00A07E34" w:rsidTr="00FC527A">
        <w:tc>
          <w:tcPr>
            <w:tcW w:w="7514" w:type="dxa"/>
            <w:shd w:val="clear" w:color="auto" w:fill="FFFFFF" w:themeFill="background1"/>
          </w:tcPr>
          <w:p w:rsidR="00B23AD2" w:rsidRPr="002A4A5E" w:rsidRDefault="00B23AD2" w:rsidP="00B23AD2">
            <w:pPr>
              <w:spacing w:before="120" w:after="120"/>
              <w:rPr>
                <w:lang w:val="nl-NL"/>
              </w:rPr>
            </w:pPr>
            <w:r w:rsidRPr="002A4A5E">
              <w:rPr>
                <w:b/>
                <w:lang w:val="nl-NL"/>
              </w:rPr>
              <w:t>3033</w:t>
            </w:r>
            <w:r w:rsidRPr="002A4A5E">
              <w:rPr>
                <w:lang w:val="nl-NL"/>
              </w:rPr>
              <w:t xml:space="preserve"> (bijzondere bestemming, enige vergunning afgeleverd door een lidstaat buiten de Benelux) </w:t>
            </w:r>
            <w:r w:rsidRPr="002A4A5E">
              <w:rPr>
                <w:i/>
                <w:lang w:val="nl-NL"/>
              </w:rPr>
              <w:t>(punt 5.3.)</w:t>
            </w:r>
          </w:p>
        </w:tc>
        <w:tc>
          <w:tcPr>
            <w:tcW w:w="7796" w:type="dxa"/>
            <w:shd w:val="clear" w:color="auto" w:fill="FFFFFF" w:themeFill="background1"/>
          </w:tcPr>
          <w:p w:rsidR="00B23AD2" w:rsidRPr="002A4A5E" w:rsidRDefault="00B23AD2" w:rsidP="00C70951">
            <w:pPr>
              <w:spacing w:before="120" w:after="120"/>
              <w:rPr>
                <w:lang w:val="nl-NL"/>
              </w:rPr>
            </w:pPr>
            <w:r w:rsidRPr="002A4A5E">
              <w:rPr>
                <w:lang w:val="nl-NL"/>
              </w:rPr>
              <w:t>Deze code blijft behouden maar vanaf 1/5/2016 luidt de omschrijving als volgt: “</w:t>
            </w:r>
            <w:r w:rsidR="00C70951" w:rsidRPr="006968D6">
              <w:rPr>
                <w:b/>
                <w:color w:val="0000FF"/>
                <w:lang w:val="nl-NL"/>
              </w:rPr>
              <w:t>Vergunning b</w:t>
            </w:r>
            <w:r w:rsidRPr="006968D6">
              <w:rPr>
                <w:b/>
                <w:color w:val="0000FF"/>
                <w:lang w:val="nl-NL"/>
              </w:rPr>
              <w:t>ijzondere bestemming</w:t>
            </w:r>
            <w:r w:rsidR="00C70951" w:rsidRPr="006968D6">
              <w:rPr>
                <w:color w:val="0000FF"/>
                <w:lang w:val="nl-NL"/>
              </w:rPr>
              <w:t xml:space="preserve"> </w:t>
            </w:r>
            <w:r w:rsidRPr="006968D6">
              <w:rPr>
                <w:b/>
                <w:color w:val="0000FF"/>
                <w:u w:val="single"/>
                <w:lang w:val="nl-NL"/>
              </w:rPr>
              <w:t>waarbij meer dan één lidstaat is betrokken</w:t>
            </w:r>
            <w:r w:rsidR="00566ED5">
              <w:rPr>
                <w:b/>
                <w:color w:val="0000FF"/>
                <w:lang w:val="nl-NL"/>
              </w:rPr>
              <w:t xml:space="preserve">, </w:t>
            </w:r>
            <w:r w:rsidR="00566ED5" w:rsidRPr="00566ED5">
              <w:rPr>
                <w:b/>
                <w:color w:val="0000FF"/>
                <w:lang w:val="nl-NL"/>
              </w:rPr>
              <w:t>afgeleverd door een lidstaat buiten de Benelux</w:t>
            </w:r>
            <w:r w:rsidRPr="002A4A5E">
              <w:rPr>
                <w:lang w:val="nl-NL"/>
              </w:rPr>
              <w:t>”</w:t>
            </w:r>
          </w:p>
        </w:tc>
      </w:tr>
      <w:tr w:rsidR="00953960" w:rsidRPr="00A07E34" w:rsidTr="00FC527A">
        <w:tc>
          <w:tcPr>
            <w:tcW w:w="7514" w:type="dxa"/>
            <w:shd w:val="clear" w:color="auto" w:fill="FFFFFF" w:themeFill="background1"/>
          </w:tcPr>
          <w:p w:rsidR="00953960" w:rsidRPr="002A4A5E" w:rsidRDefault="00C36E8D" w:rsidP="00645316">
            <w:pPr>
              <w:spacing w:before="120" w:after="120"/>
              <w:rPr>
                <w:lang w:val="nl-NL"/>
              </w:rPr>
            </w:pPr>
            <w:r w:rsidRPr="002A4A5E">
              <w:rPr>
                <w:b/>
                <w:lang w:val="nl-NL"/>
              </w:rPr>
              <w:t>3034</w:t>
            </w:r>
            <w:r w:rsidRPr="002A4A5E">
              <w:rPr>
                <w:lang w:val="nl-NL"/>
              </w:rPr>
              <w:t xml:space="preserve"> en </w:t>
            </w:r>
            <w:r w:rsidRPr="002A4A5E">
              <w:rPr>
                <w:b/>
                <w:lang w:val="nl-NL"/>
              </w:rPr>
              <w:t>4034</w:t>
            </w:r>
            <w:r w:rsidRPr="002A4A5E">
              <w:rPr>
                <w:lang w:val="nl-NL"/>
              </w:rPr>
              <w:t xml:space="preserve"> (particulier douane-entrepot type C + grensoverschrijdend D.E. type C </w:t>
            </w:r>
            <w:r w:rsidRPr="002A4A5E">
              <w:rPr>
                <w:i/>
                <w:lang w:val="nl-NL"/>
              </w:rPr>
              <w:t>(punten 6.1. + 6.2.)</w:t>
            </w:r>
            <w:r w:rsidRPr="002A4A5E">
              <w:rPr>
                <w:lang w:val="nl-NL"/>
              </w:rPr>
              <w:t>)</w:t>
            </w:r>
          </w:p>
        </w:tc>
        <w:tc>
          <w:tcPr>
            <w:tcW w:w="7796" w:type="dxa"/>
            <w:shd w:val="clear" w:color="auto" w:fill="FFFFFF" w:themeFill="background1"/>
          </w:tcPr>
          <w:p w:rsidR="00953960" w:rsidRPr="002A4A5E" w:rsidRDefault="00C36E8D" w:rsidP="00645316">
            <w:pPr>
              <w:spacing w:before="120" w:after="120"/>
              <w:rPr>
                <w:lang w:val="nl-NL"/>
              </w:rPr>
            </w:pPr>
            <w:r w:rsidRPr="002A4A5E">
              <w:rPr>
                <w:lang w:val="nl-NL"/>
              </w:rPr>
              <w:t xml:space="preserve">De codes </w:t>
            </w:r>
            <w:r w:rsidRPr="002A4A5E">
              <w:rPr>
                <w:b/>
                <w:color w:val="FF0000"/>
                <w:lang w:val="nl-NL"/>
              </w:rPr>
              <w:t>3034 en 4034</w:t>
            </w:r>
            <w:r w:rsidRPr="002A4A5E">
              <w:rPr>
                <w:color w:val="FF0000"/>
                <w:lang w:val="nl-NL"/>
              </w:rPr>
              <w:t xml:space="preserve"> </w:t>
            </w:r>
            <w:r w:rsidRPr="002A4A5E">
              <w:rPr>
                <w:lang w:val="nl-NL"/>
              </w:rPr>
              <w:t xml:space="preserve">worden </w:t>
            </w:r>
            <w:r w:rsidRPr="002A4A5E">
              <w:rPr>
                <w:b/>
                <w:color w:val="FF0000"/>
                <w:lang w:val="nl-NL"/>
              </w:rPr>
              <w:t xml:space="preserve">geschrapt </w:t>
            </w:r>
            <w:r w:rsidRPr="002A4A5E">
              <w:rPr>
                <w:lang w:val="nl-NL"/>
              </w:rPr>
              <w:t xml:space="preserve">en </w:t>
            </w:r>
            <w:r w:rsidRPr="002A4A5E">
              <w:rPr>
                <w:b/>
                <w:color w:val="0000FF"/>
                <w:lang w:val="nl-NL"/>
              </w:rPr>
              <w:t>vervangen door</w:t>
            </w:r>
            <w:r w:rsidRPr="002A4A5E">
              <w:rPr>
                <w:color w:val="0000FF"/>
                <w:lang w:val="nl-NL"/>
              </w:rPr>
              <w:t xml:space="preserve"> </w:t>
            </w:r>
            <w:r w:rsidRPr="002A4A5E">
              <w:rPr>
                <w:lang w:val="nl-NL"/>
              </w:rPr>
              <w:t xml:space="preserve">de TARIC-certificaatcode </w:t>
            </w:r>
            <w:r w:rsidRPr="002A4A5E">
              <w:rPr>
                <w:b/>
                <w:color w:val="0000FF"/>
                <w:lang w:val="nl-NL"/>
              </w:rPr>
              <w:t>C517</w:t>
            </w:r>
          </w:p>
        </w:tc>
      </w:tr>
      <w:tr w:rsidR="00C36E8D" w:rsidRPr="00A07E34" w:rsidTr="00FC527A">
        <w:tc>
          <w:tcPr>
            <w:tcW w:w="7514" w:type="dxa"/>
            <w:shd w:val="clear" w:color="auto" w:fill="FFFFFF" w:themeFill="background1"/>
          </w:tcPr>
          <w:p w:rsidR="00C36E8D" w:rsidRPr="002A4A5E" w:rsidRDefault="00C36E8D" w:rsidP="00C36E8D">
            <w:pPr>
              <w:spacing w:before="120" w:after="120"/>
              <w:rPr>
                <w:lang w:val="nl-NL"/>
              </w:rPr>
            </w:pPr>
            <w:r w:rsidRPr="002A4A5E">
              <w:rPr>
                <w:b/>
                <w:lang w:val="nl-NL"/>
              </w:rPr>
              <w:t>3035</w:t>
            </w:r>
            <w:r w:rsidRPr="002A4A5E">
              <w:rPr>
                <w:lang w:val="nl-NL"/>
              </w:rPr>
              <w:t xml:space="preserve"> en </w:t>
            </w:r>
            <w:r w:rsidRPr="002A4A5E">
              <w:rPr>
                <w:b/>
                <w:lang w:val="nl-NL"/>
              </w:rPr>
              <w:t>4035</w:t>
            </w:r>
            <w:r w:rsidRPr="002A4A5E">
              <w:rPr>
                <w:lang w:val="nl-NL"/>
              </w:rPr>
              <w:t xml:space="preserve"> (particulier douane-entrepot type D + grensoverschrijdend D.E. type D </w:t>
            </w:r>
            <w:r w:rsidRPr="002A4A5E">
              <w:rPr>
                <w:i/>
                <w:lang w:val="nl-NL"/>
              </w:rPr>
              <w:t>(punten 6.3. + 6.4.)</w:t>
            </w:r>
            <w:r w:rsidRPr="002A4A5E">
              <w:rPr>
                <w:lang w:val="nl-NL"/>
              </w:rPr>
              <w:t>)</w:t>
            </w:r>
          </w:p>
        </w:tc>
        <w:tc>
          <w:tcPr>
            <w:tcW w:w="7796" w:type="dxa"/>
            <w:shd w:val="clear" w:color="auto" w:fill="FFFFFF" w:themeFill="background1"/>
          </w:tcPr>
          <w:p w:rsidR="00C36E8D" w:rsidRPr="002A4A5E" w:rsidRDefault="00C36E8D" w:rsidP="00C36E8D">
            <w:pPr>
              <w:spacing w:before="120" w:after="120"/>
              <w:rPr>
                <w:lang w:val="nl-NL"/>
              </w:rPr>
            </w:pPr>
            <w:r w:rsidRPr="002A4A5E">
              <w:rPr>
                <w:lang w:val="nl-NL"/>
              </w:rPr>
              <w:t xml:space="preserve">De codes </w:t>
            </w:r>
            <w:r w:rsidRPr="002A4A5E">
              <w:rPr>
                <w:b/>
                <w:color w:val="FF0000"/>
                <w:lang w:val="nl-NL"/>
              </w:rPr>
              <w:t>3035 en 4035</w:t>
            </w:r>
            <w:r w:rsidRPr="002A4A5E">
              <w:rPr>
                <w:color w:val="FF0000"/>
                <w:lang w:val="nl-NL"/>
              </w:rPr>
              <w:t xml:space="preserve"> </w:t>
            </w:r>
            <w:r w:rsidRPr="002A4A5E">
              <w:rPr>
                <w:lang w:val="nl-NL"/>
              </w:rPr>
              <w:t xml:space="preserve">worden </w:t>
            </w:r>
            <w:r w:rsidRPr="002A4A5E">
              <w:rPr>
                <w:b/>
                <w:color w:val="FF0000"/>
                <w:lang w:val="nl-NL"/>
              </w:rPr>
              <w:t xml:space="preserve">geschrapt </w:t>
            </w:r>
            <w:r w:rsidRPr="002A4A5E">
              <w:rPr>
                <w:lang w:val="nl-NL"/>
              </w:rPr>
              <w:t xml:space="preserve">en </w:t>
            </w:r>
            <w:r w:rsidRPr="002A4A5E">
              <w:rPr>
                <w:b/>
                <w:color w:val="0000FF"/>
                <w:lang w:val="nl-NL"/>
              </w:rPr>
              <w:t>vervangen door</w:t>
            </w:r>
            <w:r w:rsidRPr="002A4A5E">
              <w:rPr>
                <w:color w:val="0000FF"/>
                <w:lang w:val="nl-NL"/>
              </w:rPr>
              <w:t xml:space="preserve"> </w:t>
            </w:r>
            <w:r w:rsidRPr="002A4A5E">
              <w:rPr>
                <w:lang w:val="nl-NL"/>
              </w:rPr>
              <w:t xml:space="preserve">de TARIC-certificaatcode </w:t>
            </w:r>
            <w:r w:rsidRPr="002A4A5E">
              <w:rPr>
                <w:b/>
                <w:color w:val="0000FF"/>
                <w:lang w:val="nl-NL"/>
              </w:rPr>
              <w:t>C517</w:t>
            </w:r>
          </w:p>
        </w:tc>
      </w:tr>
      <w:tr w:rsidR="00C36E8D" w:rsidRPr="00A07E34" w:rsidTr="00FC527A">
        <w:tc>
          <w:tcPr>
            <w:tcW w:w="7514" w:type="dxa"/>
            <w:shd w:val="clear" w:color="auto" w:fill="FFFFFF" w:themeFill="background1"/>
          </w:tcPr>
          <w:p w:rsidR="00C36E8D" w:rsidRPr="002A4A5E" w:rsidRDefault="00C36E8D" w:rsidP="00C36E8D">
            <w:pPr>
              <w:spacing w:before="120" w:after="120"/>
              <w:rPr>
                <w:lang w:val="nl-NL"/>
              </w:rPr>
            </w:pPr>
            <w:r w:rsidRPr="002A4A5E">
              <w:rPr>
                <w:b/>
                <w:lang w:val="nl-NL"/>
              </w:rPr>
              <w:t>3036</w:t>
            </w:r>
            <w:r w:rsidRPr="002A4A5E">
              <w:rPr>
                <w:lang w:val="nl-NL"/>
              </w:rPr>
              <w:t xml:space="preserve"> en </w:t>
            </w:r>
            <w:r w:rsidRPr="002A4A5E">
              <w:rPr>
                <w:b/>
                <w:lang w:val="nl-NL"/>
              </w:rPr>
              <w:t>4036</w:t>
            </w:r>
            <w:r w:rsidRPr="002A4A5E">
              <w:rPr>
                <w:lang w:val="nl-NL"/>
              </w:rPr>
              <w:t xml:space="preserve"> (particulier douane-entrepot type E + grensoverschrijdend D.E. type E </w:t>
            </w:r>
            <w:r w:rsidRPr="002A4A5E">
              <w:rPr>
                <w:i/>
                <w:lang w:val="nl-NL"/>
              </w:rPr>
              <w:t>(punten 6.5. + 6.6.)</w:t>
            </w:r>
            <w:r w:rsidRPr="002A4A5E">
              <w:rPr>
                <w:lang w:val="nl-NL"/>
              </w:rPr>
              <w:t>)</w:t>
            </w:r>
          </w:p>
        </w:tc>
        <w:tc>
          <w:tcPr>
            <w:tcW w:w="7796" w:type="dxa"/>
            <w:shd w:val="clear" w:color="auto" w:fill="FFFFFF" w:themeFill="background1"/>
          </w:tcPr>
          <w:p w:rsidR="00C36E8D" w:rsidRPr="002A4A5E" w:rsidRDefault="00C36E8D" w:rsidP="00C36E8D">
            <w:pPr>
              <w:spacing w:before="120" w:after="120"/>
              <w:rPr>
                <w:lang w:val="nl-NL"/>
              </w:rPr>
            </w:pPr>
            <w:r w:rsidRPr="002A4A5E">
              <w:rPr>
                <w:lang w:val="nl-NL"/>
              </w:rPr>
              <w:t xml:space="preserve">De codes </w:t>
            </w:r>
            <w:r w:rsidRPr="002A4A5E">
              <w:rPr>
                <w:b/>
                <w:color w:val="FF0000"/>
                <w:lang w:val="nl-NL"/>
              </w:rPr>
              <w:t>3036 en 4036</w:t>
            </w:r>
            <w:r w:rsidRPr="002A4A5E">
              <w:rPr>
                <w:color w:val="FF0000"/>
                <w:lang w:val="nl-NL"/>
              </w:rPr>
              <w:t xml:space="preserve"> </w:t>
            </w:r>
            <w:r w:rsidRPr="002A4A5E">
              <w:rPr>
                <w:lang w:val="nl-NL"/>
              </w:rPr>
              <w:t xml:space="preserve">worden </w:t>
            </w:r>
            <w:r w:rsidRPr="002A4A5E">
              <w:rPr>
                <w:b/>
                <w:color w:val="FF0000"/>
                <w:lang w:val="nl-NL"/>
              </w:rPr>
              <w:t xml:space="preserve">geschrapt </w:t>
            </w:r>
            <w:r w:rsidRPr="002A4A5E">
              <w:rPr>
                <w:lang w:val="nl-NL"/>
              </w:rPr>
              <w:t xml:space="preserve">en </w:t>
            </w:r>
            <w:r w:rsidRPr="002A4A5E">
              <w:rPr>
                <w:b/>
                <w:color w:val="0000FF"/>
                <w:lang w:val="nl-NL"/>
              </w:rPr>
              <w:t>vervangen door</w:t>
            </w:r>
            <w:r w:rsidRPr="002A4A5E">
              <w:rPr>
                <w:color w:val="0000FF"/>
                <w:lang w:val="nl-NL"/>
              </w:rPr>
              <w:t xml:space="preserve"> </w:t>
            </w:r>
            <w:r w:rsidRPr="002A4A5E">
              <w:rPr>
                <w:lang w:val="nl-NL"/>
              </w:rPr>
              <w:t xml:space="preserve">de TARIC-certificaatcode </w:t>
            </w:r>
            <w:r w:rsidRPr="002A4A5E">
              <w:rPr>
                <w:b/>
                <w:color w:val="0000FF"/>
                <w:lang w:val="nl-NL"/>
              </w:rPr>
              <w:t>C517</w:t>
            </w:r>
          </w:p>
        </w:tc>
      </w:tr>
      <w:tr w:rsidR="00C36E8D" w:rsidRPr="00A07E34" w:rsidTr="00FC527A">
        <w:tc>
          <w:tcPr>
            <w:tcW w:w="7514" w:type="dxa"/>
            <w:shd w:val="clear" w:color="auto" w:fill="FFFFFF" w:themeFill="background1"/>
          </w:tcPr>
          <w:p w:rsidR="00C36E8D" w:rsidRPr="002A4A5E" w:rsidRDefault="00C36E8D" w:rsidP="00C36E8D">
            <w:pPr>
              <w:spacing w:before="120" w:after="120"/>
              <w:rPr>
                <w:lang w:val="nl-NL"/>
              </w:rPr>
            </w:pPr>
            <w:r w:rsidRPr="002A4A5E">
              <w:rPr>
                <w:b/>
                <w:lang w:val="nl-NL"/>
              </w:rPr>
              <w:t>3037</w:t>
            </w:r>
            <w:r w:rsidRPr="002A4A5E">
              <w:rPr>
                <w:lang w:val="nl-NL"/>
              </w:rPr>
              <w:t xml:space="preserve"> en </w:t>
            </w:r>
            <w:r w:rsidRPr="002A4A5E">
              <w:rPr>
                <w:b/>
                <w:lang w:val="nl-NL"/>
              </w:rPr>
              <w:t>4037</w:t>
            </w:r>
            <w:r w:rsidRPr="002A4A5E">
              <w:rPr>
                <w:lang w:val="nl-NL"/>
              </w:rPr>
              <w:t xml:space="preserve"> (particulier douane-entrepot type E(D) + grensoverschrijdend D.E. type E(D) </w:t>
            </w:r>
            <w:r w:rsidRPr="002A4A5E">
              <w:rPr>
                <w:i/>
                <w:lang w:val="nl-NL"/>
              </w:rPr>
              <w:t>(punten 6.7. + 6.8.)</w:t>
            </w:r>
            <w:r w:rsidRPr="002A4A5E">
              <w:rPr>
                <w:lang w:val="nl-NL"/>
              </w:rPr>
              <w:t>)</w:t>
            </w:r>
          </w:p>
        </w:tc>
        <w:tc>
          <w:tcPr>
            <w:tcW w:w="7796" w:type="dxa"/>
            <w:shd w:val="clear" w:color="auto" w:fill="FFFFFF" w:themeFill="background1"/>
          </w:tcPr>
          <w:p w:rsidR="00C36E8D" w:rsidRPr="002A4A5E" w:rsidRDefault="00C36E8D" w:rsidP="00C36E8D">
            <w:pPr>
              <w:spacing w:before="120" w:after="120"/>
              <w:rPr>
                <w:lang w:val="nl-NL"/>
              </w:rPr>
            </w:pPr>
            <w:r w:rsidRPr="002A4A5E">
              <w:rPr>
                <w:lang w:val="nl-NL"/>
              </w:rPr>
              <w:t xml:space="preserve">De codes </w:t>
            </w:r>
            <w:r w:rsidRPr="002A4A5E">
              <w:rPr>
                <w:b/>
                <w:color w:val="FF0000"/>
                <w:lang w:val="nl-NL"/>
              </w:rPr>
              <w:t>3037 en 4037</w:t>
            </w:r>
            <w:r w:rsidRPr="002A4A5E">
              <w:rPr>
                <w:color w:val="FF0000"/>
                <w:lang w:val="nl-NL"/>
              </w:rPr>
              <w:t xml:space="preserve"> </w:t>
            </w:r>
            <w:r w:rsidRPr="002A4A5E">
              <w:rPr>
                <w:lang w:val="nl-NL"/>
              </w:rPr>
              <w:t xml:space="preserve">worden </w:t>
            </w:r>
            <w:r w:rsidRPr="002A4A5E">
              <w:rPr>
                <w:b/>
                <w:color w:val="FF0000"/>
                <w:lang w:val="nl-NL"/>
              </w:rPr>
              <w:t xml:space="preserve">geschrapt </w:t>
            </w:r>
            <w:r w:rsidRPr="002A4A5E">
              <w:rPr>
                <w:lang w:val="nl-NL"/>
              </w:rPr>
              <w:t xml:space="preserve">en </w:t>
            </w:r>
            <w:r w:rsidRPr="002A4A5E">
              <w:rPr>
                <w:b/>
                <w:color w:val="0000FF"/>
                <w:lang w:val="nl-NL"/>
              </w:rPr>
              <w:t>vervangen door</w:t>
            </w:r>
            <w:r w:rsidRPr="002A4A5E">
              <w:rPr>
                <w:color w:val="0000FF"/>
                <w:lang w:val="nl-NL"/>
              </w:rPr>
              <w:t xml:space="preserve"> </w:t>
            </w:r>
            <w:r w:rsidRPr="002A4A5E">
              <w:rPr>
                <w:lang w:val="nl-NL"/>
              </w:rPr>
              <w:t xml:space="preserve">de TARIC-certificaatcode </w:t>
            </w:r>
            <w:r w:rsidRPr="002A4A5E">
              <w:rPr>
                <w:b/>
                <w:color w:val="0000FF"/>
                <w:lang w:val="nl-NL"/>
              </w:rPr>
              <w:t>C517</w:t>
            </w:r>
          </w:p>
        </w:tc>
      </w:tr>
      <w:tr w:rsidR="00953960" w:rsidRPr="00A07E34" w:rsidTr="00FC527A">
        <w:tc>
          <w:tcPr>
            <w:tcW w:w="7514" w:type="dxa"/>
            <w:shd w:val="clear" w:color="auto" w:fill="FFFFFF" w:themeFill="background1"/>
          </w:tcPr>
          <w:p w:rsidR="00953960" w:rsidRPr="002A4A5E" w:rsidRDefault="00C36E8D" w:rsidP="00645316">
            <w:pPr>
              <w:spacing w:before="120" w:after="120"/>
              <w:rPr>
                <w:lang w:val="nl-NL"/>
              </w:rPr>
            </w:pPr>
            <w:r w:rsidRPr="002A4A5E">
              <w:rPr>
                <w:b/>
                <w:lang w:val="nl-NL"/>
              </w:rPr>
              <w:t>3038</w:t>
            </w:r>
            <w:r w:rsidRPr="002A4A5E">
              <w:rPr>
                <w:lang w:val="nl-NL"/>
              </w:rPr>
              <w:t xml:space="preserve"> (publiek douane-entrepot type A)</w:t>
            </w:r>
            <w:r w:rsidR="008F680C" w:rsidRPr="002A4A5E">
              <w:rPr>
                <w:lang w:val="nl-NL"/>
              </w:rPr>
              <w:t xml:space="preserve"> </w:t>
            </w:r>
            <w:r w:rsidR="008F680C" w:rsidRPr="002A4A5E">
              <w:rPr>
                <w:i/>
                <w:lang w:val="nl-NL"/>
              </w:rPr>
              <w:t>(punt 6.9.)</w:t>
            </w:r>
          </w:p>
        </w:tc>
        <w:tc>
          <w:tcPr>
            <w:tcW w:w="7796" w:type="dxa"/>
            <w:shd w:val="clear" w:color="auto" w:fill="FFFFFF" w:themeFill="background1"/>
          </w:tcPr>
          <w:p w:rsidR="00953960" w:rsidRPr="002A4A5E" w:rsidRDefault="008F680C" w:rsidP="00C36E8D">
            <w:pPr>
              <w:spacing w:before="120" w:after="120"/>
              <w:rPr>
                <w:lang w:val="nl-NL"/>
              </w:rPr>
            </w:pPr>
            <w:r w:rsidRPr="002A4A5E">
              <w:rPr>
                <w:lang w:val="nl-NL"/>
              </w:rPr>
              <w:t>De code</w:t>
            </w:r>
            <w:r w:rsidR="00C36E8D" w:rsidRPr="002A4A5E">
              <w:rPr>
                <w:lang w:val="nl-NL"/>
              </w:rPr>
              <w:t xml:space="preserve"> </w:t>
            </w:r>
            <w:r w:rsidR="00C36E8D" w:rsidRPr="002A4A5E">
              <w:rPr>
                <w:b/>
                <w:color w:val="FF0000"/>
                <w:lang w:val="nl-NL"/>
              </w:rPr>
              <w:t xml:space="preserve">3038 </w:t>
            </w:r>
            <w:r w:rsidR="00C36E8D" w:rsidRPr="002A4A5E">
              <w:rPr>
                <w:lang w:val="nl-NL"/>
              </w:rPr>
              <w:t xml:space="preserve">wordt </w:t>
            </w:r>
            <w:r w:rsidR="00C36E8D" w:rsidRPr="002A4A5E">
              <w:rPr>
                <w:b/>
                <w:color w:val="FF0000"/>
                <w:lang w:val="nl-NL"/>
              </w:rPr>
              <w:t xml:space="preserve">geschrapt </w:t>
            </w:r>
            <w:r w:rsidR="00C36E8D" w:rsidRPr="002A4A5E">
              <w:rPr>
                <w:lang w:val="nl-NL"/>
              </w:rPr>
              <w:t xml:space="preserve">en </w:t>
            </w:r>
            <w:r w:rsidR="00C36E8D" w:rsidRPr="002A4A5E">
              <w:rPr>
                <w:b/>
                <w:color w:val="0000FF"/>
                <w:lang w:val="nl-NL"/>
              </w:rPr>
              <w:t>vervangen door</w:t>
            </w:r>
            <w:r w:rsidR="00C36E8D" w:rsidRPr="002A4A5E">
              <w:rPr>
                <w:color w:val="0000FF"/>
                <w:lang w:val="nl-NL"/>
              </w:rPr>
              <w:t xml:space="preserve"> </w:t>
            </w:r>
            <w:r w:rsidR="00C36E8D" w:rsidRPr="002A4A5E">
              <w:rPr>
                <w:lang w:val="nl-NL"/>
              </w:rPr>
              <w:t xml:space="preserve">de TARIC-certificaatcode </w:t>
            </w:r>
            <w:r w:rsidR="00C36E8D" w:rsidRPr="002A4A5E">
              <w:rPr>
                <w:b/>
                <w:color w:val="0000FF"/>
                <w:lang w:val="nl-NL"/>
              </w:rPr>
              <w:t>C518</w:t>
            </w:r>
          </w:p>
        </w:tc>
      </w:tr>
      <w:tr w:rsidR="00C36E8D" w:rsidRPr="00A07E34" w:rsidTr="00FC527A">
        <w:tc>
          <w:tcPr>
            <w:tcW w:w="7514" w:type="dxa"/>
            <w:shd w:val="clear" w:color="auto" w:fill="FFFFFF" w:themeFill="background1"/>
          </w:tcPr>
          <w:p w:rsidR="00C36E8D" w:rsidRPr="002A4A5E" w:rsidRDefault="00C36E8D" w:rsidP="00C36E8D">
            <w:pPr>
              <w:spacing w:before="120" w:after="120"/>
              <w:rPr>
                <w:lang w:val="nl-NL"/>
              </w:rPr>
            </w:pPr>
            <w:r w:rsidRPr="002A4A5E">
              <w:rPr>
                <w:b/>
                <w:lang w:val="nl-NL"/>
              </w:rPr>
              <w:t>3039</w:t>
            </w:r>
            <w:r w:rsidRPr="002A4A5E">
              <w:rPr>
                <w:lang w:val="nl-NL"/>
              </w:rPr>
              <w:t xml:space="preserve"> (publiek douane-entrepot type B)</w:t>
            </w:r>
            <w:r w:rsidR="008F680C" w:rsidRPr="002A4A5E">
              <w:rPr>
                <w:lang w:val="nl-NL"/>
              </w:rPr>
              <w:t xml:space="preserve"> </w:t>
            </w:r>
            <w:r w:rsidR="008F680C" w:rsidRPr="002A4A5E">
              <w:rPr>
                <w:i/>
                <w:lang w:val="nl-NL"/>
              </w:rPr>
              <w:t>(punt 6.10.)</w:t>
            </w:r>
          </w:p>
        </w:tc>
        <w:tc>
          <w:tcPr>
            <w:tcW w:w="7796" w:type="dxa"/>
            <w:shd w:val="clear" w:color="auto" w:fill="FFFFFF" w:themeFill="background1"/>
          </w:tcPr>
          <w:p w:rsidR="00C36E8D" w:rsidRPr="002A4A5E" w:rsidRDefault="008F680C" w:rsidP="00C36E8D">
            <w:pPr>
              <w:spacing w:before="120" w:after="120"/>
              <w:rPr>
                <w:lang w:val="nl-NL"/>
              </w:rPr>
            </w:pPr>
            <w:r w:rsidRPr="002A4A5E">
              <w:rPr>
                <w:lang w:val="nl-NL"/>
              </w:rPr>
              <w:t>De code</w:t>
            </w:r>
            <w:r w:rsidR="00C36E8D" w:rsidRPr="002A4A5E">
              <w:rPr>
                <w:lang w:val="nl-NL"/>
              </w:rPr>
              <w:t xml:space="preserve"> </w:t>
            </w:r>
            <w:r w:rsidR="00C36E8D" w:rsidRPr="002A4A5E">
              <w:rPr>
                <w:b/>
                <w:color w:val="FF0000"/>
                <w:lang w:val="nl-NL"/>
              </w:rPr>
              <w:t xml:space="preserve">3039 </w:t>
            </w:r>
            <w:r w:rsidR="00C36E8D" w:rsidRPr="002A4A5E">
              <w:rPr>
                <w:lang w:val="nl-NL"/>
              </w:rPr>
              <w:t xml:space="preserve">wordt </w:t>
            </w:r>
            <w:r w:rsidR="00C36E8D" w:rsidRPr="002A4A5E">
              <w:rPr>
                <w:b/>
                <w:color w:val="FF0000"/>
                <w:lang w:val="nl-NL"/>
              </w:rPr>
              <w:t xml:space="preserve">geschrapt </w:t>
            </w:r>
            <w:r w:rsidR="00C36E8D" w:rsidRPr="002A4A5E">
              <w:rPr>
                <w:lang w:val="nl-NL"/>
              </w:rPr>
              <w:t xml:space="preserve">en </w:t>
            </w:r>
            <w:r w:rsidR="00C36E8D" w:rsidRPr="002A4A5E">
              <w:rPr>
                <w:b/>
                <w:color w:val="0000FF"/>
                <w:lang w:val="nl-NL"/>
              </w:rPr>
              <w:t>vervangen door</w:t>
            </w:r>
            <w:r w:rsidR="00C36E8D" w:rsidRPr="002A4A5E">
              <w:rPr>
                <w:color w:val="0000FF"/>
                <w:lang w:val="nl-NL"/>
              </w:rPr>
              <w:t xml:space="preserve"> </w:t>
            </w:r>
            <w:r w:rsidR="00C36E8D" w:rsidRPr="002A4A5E">
              <w:rPr>
                <w:lang w:val="nl-NL"/>
              </w:rPr>
              <w:t xml:space="preserve">de TARIC-certificaatcode </w:t>
            </w:r>
            <w:r w:rsidR="00C36E8D" w:rsidRPr="002A4A5E">
              <w:rPr>
                <w:b/>
                <w:color w:val="0000FF"/>
                <w:lang w:val="nl-NL"/>
              </w:rPr>
              <w:t>C519</w:t>
            </w:r>
          </w:p>
        </w:tc>
      </w:tr>
      <w:tr w:rsidR="00B23AD2" w:rsidRPr="00A07E34" w:rsidTr="00FC527A">
        <w:tc>
          <w:tcPr>
            <w:tcW w:w="7514" w:type="dxa"/>
            <w:shd w:val="clear" w:color="auto" w:fill="FFFFFF" w:themeFill="background1"/>
          </w:tcPr>
          <w:p w:rsidR="00B23AD2" w:rsidRPr="002A4A5E" w:rsidRDefault="00B23AD2" w:rsidP="00B23AD2">
            <w:pPr>
              <w:spacing w:before="120" w:after="120"/>
              <w:rPr>
                <w:lang w:val="nl-NL"/>
              </w:rPr>
            </w:pPr>
            <w:r w:rsidRPr="002A4A5E">
              <w:rPr>
                <w:b/>
                <w:lang w:val="nl-NL"/>
              </w:rPr>
              <w:t>3040</w:t>
            </w:r>
            <w:r w:rsidRPr="002A4A5E">
              <w:rPr>
                <w:lang w:val="nl-NL"/>
              </w:rPr>
              <w:t xml:space="preserve"> (grensoverschrijdende vergunning douane-entrepot afgeleverd in een andere lidstaat) </w:t>
            </w:r>
            <w:r w:rsidRPr="002A4A5E">
              <w:rPr>
                <w:i/>
                <w:lang w:val="nl-NL"/>
              </w:rPr>
              <w:t>(punt 6.11.)</w:t>
            </w:r>
          </w:p>
        </w:tc>
        <w:tc>
          <w:tcPr>
            <w:tcW w:w="7796" w:type="dxa"/>
            <w:shd w:val="clear" w:color="auto" w:fill="FFFFFF" w:themeFill="background1"/>
          </w:tcPr>
          <w:p w:rsidR="00B23AD2" w:rsidRPr="002A4A5E" w:rsidRDefault="00B23AD2" w:rsidP="00645316">
            <w:pPr>
              <w:spacing w:before="120" w:after="120"/>
              <w:rPr>
                <w:lang w:val="nl-NL"/>
              </w:rPr>
            </w:pPr>
            <w:r w:rsidRPr="002A4A5E">
              <w:rPr>
                <w:lang w:val="nl-NL"/>
              </w:rPr>
              <w:t>Deze code blijft behouden maar vanaf 1/5/2016 luidt de omschrijving als volgt: “</w:t>
            </w:r>
            <w:r w:rsidR="00C70951" w:rsidRPr="006968D6">
              <w:rPr>
                <w:b/>
                <w:color w:val="0000FF"/>
                <w:lang w:val="nl-NL"/>
              </w:rPr>
              <w:t>V</w:t>
            </w:r>
            <w:r w:rsidRPr="006968D6">
              <w:rPr>
                <w:b/>
                <w:color w:val="0000FF"/>
                <w:lang w:val="nl-NL"/>
              </w:rPr>
              <w:t>ergunning douane-entrepot</w:t>
            </w:r>
            <w:r w:rsidRPr="006968D6">
              <w:rPr>
                <w:color w:val="0000FF"/>
                <w:lang w:val="nl-NL"/>
              </w:rPr>
              <w:t xml:space="preserve"> </w:t>
            </w:r>
            <w:r w:rsidRPr="006968D6">
              <w:rPr>
                <w:b/>
                <w:color w:val="0000FF"/>
                <w:u w:val="single"/>
                <w:lang w:val="nl-NL"/>
              </w:rPr>
              <w:t>waarbij meer dan één lidstaat is betrokken</w:t>
            </w:r>
            <w:r w:rsidR="00566ED5">
              <w:rPr>
                <w:b/>
                <w:color w:val="0000FF"/>
                <w:lang w:val="nl-NL"/>
              </w:rPr>
              <w:t xml:space="preserve">, </w:t>
            </w:r>
            <w:r w:rsidR="00566ED5" w:rsidRPr="00566ED5">
              <w:rPr>
                <w:b/>
                <w:color w:val="0000FF"/>
                <w:lang w:val="nl-NL"/>
              </w:rPr>
              <w:t>afgeleverd in een andere lidstaat</w:t>
            </w:r>
            <w:r w:rsidRPr="002A4A5E">
              <w:rPr>
                <w:lang w:val="nl-NL"/>
              </w:rPr>
              <w:t>”</w:t>
            </w:r>
          </w:p>
        </w:tc>
      </w:tr>
      <w:tr w:rsidR="00953960" w:rsidRPr="002A4A5E" w:rsidTr="00FC527A">
        <w:tc>
          <w:tcPr>
            <w:tcW w:w="7514" w:type="dxa"/>
            <w:shd w:val="clear" w:color="auto" w:fill="FFFFFF" w:themeFill="background1"/>
          </w:tcPr>
          <w:p w:rsidR="00953960" w:rsidRPr="002A4A5E" w:rsidRDefault="00AF1E37" w:rsidP="00645316">
            <w:pPr>
              <w:spacing w:before="120" w:after="120"/>
              <w:rPr>
                <w:lang w:val="nl-NL"/>
              </w:rPr>
            </w:pPr>
            <w:r w:rsidRPr="002A4A5E">
              <w:rPr>
                <w:b/>
                <w:lang w:val="nl-NL"/>
              </w:rPr>
              <w:t>3041</w:t>
            </w:r>
            <w:r w:rsidRPr="002A4A5E">
              <w:rPr>
                <w:lang w:val="nl-NL"/>
              </w:rPr>
              <w:t xml:space="preserve"> (vrij entrepot)</w:t>
            </w:r>
            <w:r w:rsidR="008F680C" w:rsidRPr="002A4A5E">
              <w:rPr>
                <w:lang w:val="nl-NL"/>
              </w:rPr>
              <w:t xml:space="preserve"> </w:t>
            </w:r>
            <w:r w:rsidR="008F680C" w:rsidRPr="002A4A5E">
              <w:rPr>
                <w:i/>
                <w:lang w:val="nl-NL"/>
              </w:rPr>
              <w:t>(punt 6.12.)</w:t>
            </w:r>
          </w:p>
        </w:tc>
        <w:tc>
          <w:tcPr>
            <w:tcW w:w="7796" w:type="dxa"/>
            <w:shd w:val="clear" w:color="auto" w:fill="FFFFFF" w:themeFill="background1"/>
          </w:tcPr>
          <w:p w:rsidR="00953960" w:rsidRPr="002A4A5E" w:rsidRDefault="008F680C" w:rsidP="00645316">
            <w:pPr>
              <w:spacing w:before="120" w:after="120"/>
              <w:rPr>
                <w:lang w:val="nl-NL"/>
              </w:rPr>
            </w:pPr>
            <w:r w:rsidRPr="002A4A5E">
              <w:rPr>
                <w:lang w:val="nl-NL"/>
              </w:rPr>
              <w:t xml:space="preserve">De code </w:t>
            </w:r>
            <w:r w:rsidRPr="002A4A5E">
              <w:rPr>
                <w:b/>
                <w:color w:val="FF0000"/>
                <w:lang w:val="nl-NL"/>
              </w:rPr>
              <w:t xml:space="preserve">3041 </w:t>
            </w:r>
            <w:r w:rsidRPr="002A4A5E">
              <w:rPr>
                <w:lang w:val="nl-NL"/>
              </w:rPr>
              <w:t xml:space="preserve">wordt </w:t>
            </w:r>
            <w:r w:rsidRPr="002A4A5E">
              <w:rPr>
                <w:b/>
                <w:color w:val="FF0000"/>
                <w:lang w:val="nl-NL"/>
              </w:rPr>
              <w:t>geschrapt</w:t>
            </w:r>
          </w:p>
        </w:tc>
      </w:tr>
      <w:tr w:rsidR="00EE6DD2" w:rsidRPr="00A07E34" w:rsidTr="00FC527A">
        <w:tc>
          <w:tcPr>
            <w:tcW w:w="7514" w:type="dxa"/>
            <w:shd w:val="clear" w:color="auto" w:fill="FFFFFF" w:themeFill="background1"/>
          </w:tcPr>
          <w:p w:rsidR="00EE6DD2" w:rsidRPr="002A4A5E" w:rsidRDefault="00EE6DD2" w:rsidP="00645316">
            <w:pPr>
              <w:spacing w:before="120" w:after="120"/>
              <w:rPr>
                <w:lang w:val="nl-NL"/>
              </w:rPr>
            </w:pPr>
            <w:r w:rsidRPr="002A4A5E">
              <w:rPr>
                <w:b/>
                <w:szCs w:val="20"/>
                <w:lang w:val="nl-NL"/>
              </w:rPr>
              <w:t>3046</w:t>
            </w:r>
            <w:r w:rsidRPr="002A4A5E">
              <w:rPr>
                <w:szCs w:val="20"/>
                <w:lang w:val="nl-NL"/>
              </w:rPr>
              <w:t xml:space="preserve"> (actieve veredeling, schorsing, klassieke type </w:t>
            </w:r>
            <w:r w:rsidRPr="002A4A5E">
              <w:rPr>
                <w:i/>
                <w:szCs w:val="20"/>
                <w:lang w:val="nl-NL"/>
              </w:rPr>
              <w:t>(punt 7.1.)</w:t>
            </w:r>
          </w:p>
        </w:tc>
        <w:tc>
          <w:tcPr>
            <w:tcW w:w="7796" w:type="dxa"/>
            <w:shd w:val="clear" w:color="auto" w:fill="FFFFFF" w:themeFill="background1"/>
          </w:tcPr>
          <w:p w:rsidR="00EE6DD2" w:rsidRPr="002A4A5E" w:rsidRDefault="00EE6DD2" w:rsidP="00EE6DD2">
            <w:pPr>
              <w:spacing w:before="120" w:after="120"/>
              <w:rPr>
                <w:lang w:val="nl-NL"/>
              </w:rPr>
            </w:pPr>
            <w:r w:rsidRPr="002A4A5E">
              <w:rPr>
                <w:lang w:val="nl-NL"/>
              </w:rPr>
              <w:t>Deze code blijft</w:t>
            </w:r>
            <w:r w:rsidR="00B23AD2" w:rsidRPr="002A4A5E">
              <w:rPr>
                <w:lang w:val="nl-NL"/>
              </w:rPr>
              <w:t xml:space="preserve"> behouden maar vanaf 1/5/2016 luidt de omschrijving als volgt</w:t>
            </w:r>
            <w:r w:rsidR="006968D6">
              <w:rPr>
                <w:lang w:val="nl-NL"/>
              </w:rPr>
              <w:t>: “</w:t>
            </w:r>
            <w:r w:rsidR="006968D6" w:rsidRPr="006968D6">
              <w:rPr>
                <w:b/>
                <w:color w:val="0000FF"/>
                <w:lang w:val="nl-NL"/>
              </w:rPr>
              <w:t>A</w:t>
            </w:r>
            <w:r w:rsidRPr="006968D6">
              <w:rPr>
                <w:b/>
                <w:color w:val="0000FF"/>
                <w:lang w:val="nl-NL"/>
              </w:rPr>
              <w:t>ctieve veredeling, klassieke type</w:t>
            </w:r>
            <w:r w:rsidR="00B23AD2" w:rsidRPr="002A4A5E">
              <w:rPr>
                <w:lang w:val="nl-NL"/>
              </w:rPr>
              <w:t>”</w:t>
            </w:r>
          </w:p>
        </w:tc>
      </w:tr>
      <w:tr w:rsidR="00EE6DD2" w:rsidRPr="00A07E34" w:rsidTr="00FC527A">
        <w:tc>
          <w:tcPr>
            <w:tcW w:w="7514" w:type="dxa"/>
            <w:shd w:val="clear" w:color="auto" w:fill="FFFFFF" w:themeFill="background1"/>
          </w:tcPr>
          <w:p w:rsidR="00EE6DD2" w:rsidRPr="002A4A5E" w:rsidRDefault="00566ED5" w:rsidP="00EE6DD2">
            <w:pPr>
              <w:spacing w:before="120" w:after="120"/>
              <w:rPr>
                <w:lang w:val="nl-NL"/>
              </w:rPr>
            </w:pPr>
            <w:r w:rsidRPr="00953E0A">
              <w:rPr>
                <w:lang w:val="nl-BE"/>
              </w:rPr>
              <w:br w:type="page"/>
            </w:r>
            <w:r w:rsidR="00B23AD2" w:rsidRPr="002A4A5E">
              <w:rPr>
                <w:b/>
                <w:szCs w:val="20"/>
                <w:lang w:val="nl-NL"/>
              </w:rPr>
              <w:t>3047</w:t>
            </w:r>
            <w:r w:rsidR="00EE6DD2" w:rsidRPr="002A4A5E">
              <w:rPr>
                <w:szCs w:val="20"/>
                <w:lang w:val="nl-NL"/>
              </w:rPr>
              <w:t xml:space="preserve"> (actieve veredeling, schorsing, globalisatie</w:t>
            </w:r>
            <w:r w:rsidR="00B23AD2" w:rsidRPr="002A4A5E">
              <w:rPr>
                <w:szCs w:val="20"/>
                <w:lang w:val="nl-NL"/>
              </w:rPr>
              <w:t xml:space="preserve"> </w:t>
            </w:r>
            <w:r w:rsidR="00B23AD2" w:rsidRPr="002A4A5E">
              <w:rPr>
                <w:i/>
                <w:szCs w:val="20"/>
                <w:lang w:val="nl-NL"/>
              </w:rPr>
              <w:t>(punt 7.2</w:t>
            </w:r>
            <w:r w:rsidR="00EE6DD2" w:rsidRPr="002A4A5E">
              <w:rPr>
                <w:i/>
                <w:szCs w:val="20"/>
                <w:lang w:val="nl-NL"/>
              </w:rPr>
              <w:t>.)</w:t>
            </w:r>
          </w:p>
        </w:tc>
        <w:tc>
          <w:tcPr>
            <w:tcW w:w="7796" w:type="dxa"/>
            <w:shd w:val="clear" w:color="auto" w:fill="FFFFFF" w:themeFill="background1"/>
          </w:tcPr>
          <w:p w:rsidR="00EE6DD2" w:rsidRPr="002A4A5E" w:rsidRDefault="00B23AD2" w:rsidP="00EE6DD2">
            <w:pPr>
              <w:spacing w:before="120" w:after="120"/>
              <w:rPr>
                <w:lang w:val="nl-NL"/>
              </w:rPr>
            </w:pPr>
            <w:r w:rsidRPr="002A4A5E">
              <w:rPr>
                <w:lang w:val="nl-NL"/>
              </w:rPr>
              <w:t>Deze code blijft behouden maar vanaf 1/5/2016 luidt de omschrijving als volgt</w:t>
            </w:r>
            <w:r w:rsidR="006968D6">
              <w:rPr>
                <w:lang w:val="nl-NL"/>
              </w:rPr>
              <w:t>: “</w:t>
            </w:r>
            <w:r w:rsidR="006968D6" w:rsidRPr="006968D6">
              <w:rPr>
                <w:b/>
                <w:color w:val="0000FF"/>
                <w:lang w:val="nl-NL"/>
              </w:rPr>
              <w:t>A</w:t>
            </w:r>
            <w:r w:rsidR="00EE6DD2" w:rsidRPr="006968D6">
              <w:rPr>
                <w:b/>
                <w:color w:val="0000FF"/>
                <w:lang w:val="nl-NL"/>
              </w:rPr>
              <w:t>ctieve veredeling, globalisatie</w:t>
            </w:r>
            <w:r w:rsidRPr="002A4A5E">
              <w:rPr>
                <w:lang w:val="nl-NL"/>
              </w:rPr>
              <w:t>”</w:t>
            </w:r>
          </w:p>
        </w:tc>
      </w:tr>
      <w:tr w:rsidR="00953960" w:rsidRPr="00A07E34" w:rsidTr="00FC527A">
        <w:tc>
          <w:tcPr>
            <w:tcW w:w="7514" w:type="dxa"/>
            <w:shd w:val="clear" w:color="auto" w:fill="FFFFFF" w:themeFill="background1"/>
          </w:tcPr>
          <w:p w:rsidR="00953960" w:rsidRPr="002A4A5E" w:rsidRDefault="008F680C" w:rsidP="00645316">
            <w:pPr>
              <w:spacing w:before="120" w:after="120"/>
              <w:rPr>
                <w:lang w:val="nl-NL"/>
              </w:rPr>
            </w:pPr>
            <w:r w:rsidRPr="002A4A5E">
              <w:rPr>
                <w:b/>
                <w:lang w:val="nl-NL"/>
              </w:rPr>
              <w:t>3048</w:t>
            </w:r>
            <w:r w:rsidRPr="002A4A5E">
              <w:rPr>
                <w:lang w:val="nl-NL"/>
              </w:rPr>
              <w:t xml:space="preserve"> en </w:t>
            </w:r>
            <w:r w:rsidRPr="002A4A5E">
              <w:rPr>
                <w:b/>
                <w:lang w:val="nl-NL"/>
              </w:rPr>
              <w:t>3049</w:t>
            </w:r>
            <w:r w:rsidRPr="002A4A5E">
              <w:rPr>
                <w:lang w:val="nl-NL"/>
              </w:rPr>
              <w:t xml:space="preserve"> (actieve veredeling, terugbetaling – klassieke type + globalisatie </w:t>
            </w:r>
            <w:r w:rsidRPr="002A4A5E">
              <w:rPr>
                <w:i/>
                <w:lang w:val="nl-NL"/>
              </w:rPr>
              <w:t>(punten 7.3. + 7.4.)</w:t>
            </w:r>
          </w:p>
        </w:tc>
        <w:tc>
          <w:tcPr>
            <w:tcW w:w="7796" w:type="dxa"/>
            <w:shd w:val="clear" w:color="auto" w:fill="FFFFFF" w:themeFill="background1"/>
          </w:tcPr>
          <w:p w:rsidR="00953960" w:rsidRPr="002A4A5E" w:rsidRDefault="00D8685E" w:rsidP="00D8685E">
            <w:pPr>
              <w:spacing w:before="120" w:after="120"/>
              <w:rPr>
                <w:lang w:val="nl-NL"/>
              </w:rPr>
            </w:pPr>
            <w:r w:rsidRPr="002A4A5E">
              <w:rPr>
                <w:lang w:val="nl-NL"/>
              </w:rPr>
              <w:t xml:space="preserve">De codes </w:t>
            </w:r>
            <w:r w:rsidRPr="002A4A5E">
              <w:rPr>
                <w:b/>
                <w:color w:val="FF0000"/>
                <w:lang w:val="nl-NL"/>
              </w:rPr>
              <w:t>3048 en 3049</w:t>
            </w:r>
            <w:r w:rsidRPr="002A4A5E">
              <w:rPr>
                <w:color w:val="FF0000"/>
                <w:lang w:val="nl-NL"/>
              </w:rPr>
              <w:t xml:space="preserve"> </w:t>
            </w:r>
            <w:r w:rsidRPr="002A4A5E">
              <w:rPr>
                <w:lang w:val="nl-NL"/>
              </w:rPr>
              <w:t xml:space="preserve">worden </w:t>
            </w:r>
            <w:r w:rsidRPr="002A4A5E">
              <w:rPr>
                <w:b/>
                <w:color w:val="FF0000"/>
                <w:lang w:val="nl-NL"/>
              </w:rPr>
              <w:t>geschrapt</w:t>
            </w:r>
          </w:p>
        </w:tc>
      </w:tr>
      <w:tr w:rsidR="00B23AD2" w:rsidRPr="00A07E34" w:rsidTr="00FC527A">
        <w:tc>
          <w:tcPr>
            <w:tcW w:w="7514" w:type="dxa"/>
            <w:shd w:val="clear" w:color="auto" w:fill="FFFFFF" w:themeFill="background1"/>
          </w:tcPr>
          <w:p w:rsidR="00B23AD2" w:rsidRPr="002A4A5E" w:rsidRDefault="003D6E95" w:rsidP="003D6E95">
            <w:pPr>
              <w:spacing w:before="120" w:after="120"/>
              <w:rPr>
                <w:lang w:val="nl-NL"/>
              </w:rPr>
            </w:pPr>
            <w:r w:rsidRPr="002A4A5E">
              <w:rPr>
                <w:b/>
                <w:lang w:val="nl-NL"/>
              </w:rPr>
              <w:t>3051</w:t>
            </w:r>
            <w:r w:rsidRPr="002A4A5E">
              <w:rPr>
                <w:lang w:val="nl-NL"/>
              </w:rPr>
              <w:t xml:space="preserve"> (g</w:t>
            </w:r>
            <w:r w:rsidR="00B23AD2" w:rsidRPr="002A4A5E">
              <w:rPr>
                <w:lang w:val="nl-NL"/>
              </w:rPr>
              <w:t xml:space="preserve">rensoverschrijdende </w:t>
            </w:r>
            <w:r w:rsidR="00B23AD2" w:rsidRPr="002A4A5E">
              <w:rPr>
                <w:szCs w:val="20"/>
                <w:lang w:val="nl-NL"/>
              </w:rPr>
              <w:t>vergunning actieve veredeling, afgeleverd door een andere lidstaat</w:t>
            </w:r>
            <w:r w:rsidRPr="002A4A5E">
              <w:rPr>
                <w:szCs w:val="20"/>
                <w:lang w:val="nl-NL"/>
              </w:rPr>
              <w:t xml:space="preserve">) </w:t>
            </w:r>
            <w:r w:rsidRPr="002A4A5E">
              <w:rPr>
                <w:i/>
                <w:szCs w:val="20"/>
                <w:lang w:val="nl-NL"/>
              </w:rPr>
              <w:t>(punt 7.6.)</w:t>
            </w:r>
            <w:r w:rsidR="00B23AD2" w:rsidRPr="002A4A5E">
              <w:rPr>
                <w:szCs w:val="20"/>
                <w:lang w:val="nl-NL"/>
              </w:rPr>
              <w:t xml:space="preserve">   </w:t>
            </w:r>
          </w:p>
        </w:tc>
        <w:tc>
          <w:tcPr>
            <w:tcW w:w="7796" w:type="dxa"/>
            <w:shd w:val="clear" w:color="auto" w:fill="FFFFFF" w:themeFill="background1"/>
          </w:tcPr>
          <w:p w:rsidR="00B23AD2" w:rsidRPr="002A4A5E" w:rsidRDefault="003D6E95" w:rsidP="003D6E95">
            <w:pPr>
              <w:spacing w:before="120" w:after="120"/>
              <w:rPr>
                <w:lang w:val="nl-NL"/>
              </w:rPr>
            </w:pPr>
            <w:r w:rsidRPr="002A4A5E">
              <w:rPr>
                <w:lang w:val="nl-NL"/>
              </w:rPr>
              <w:t>Deze code blijft behouden maar vanaf 1/5/2016 luidt de omschrijving als volgt: “</w:t>
            </w:r>
            <w:r w:rsidR="00C70951" w:rsidRPr="006968D6">
              <w:rPr>
                <w:b/>
                <w:color w:val="0000FF"/>
                <w:lang w:val="nl-NL"/>
              </w:rPr>
              <w:t>V</w:t>
            </w:r>
            <w:r w:rsidRPr="006968D6">
              <w:rPr>
                <w:b/>
                <w:color w:val="0000FF"/>
                <w:lang w:val="nl-NL"/>
              </w:rPr>
              <w:t>ergunning actieve veredeling</w:t>
            </w:r>
            <w:r w:rsidRPr="006968D6">
              <w:rPr>
                <w:color w:val="0000FF"/>
                <w:lang w:val="nl-NL"/>
              </w:rPr>
              <w:t xml:space="preserve"> </w:t>
            </w:r>
            <w:r w:rsidRPr="006968D6">
              <w:rPr>
                <w:b/>
                <w:color w:val="0000FF"/>
                <w:u w:val="single"/>
                <w:lang w:val="nl-NL"/>
              </w:rPr>
              <w:t>waarbij meer dan één lidstaat is betrokken</w:t>
            </w:r>
            <w:r w:rsidR="00566ED5">
              <w:rPr>
                <w:b/>
                <w:color w:val="0000FF"/>
                <w:lang w:val="nl-NL"/>
              </w:rPr>
              <w:t xml:space="preserve">, </w:t>
            </w:r>
            <w:r w:rsidR="00566ED5" w:rsidRPr="00566ED5">
              <w:rPr>
                <w:b/>
                <w:color w:val="0000FF"/>
                <w:lang w:val="nl-NL"/>
              </w:rPr>
              <w:t>afgeleverd in een andere lidstaat</w:t>
            </w:r>
            <w:r w:rsidRPr="002A4A5E">
              <w:rPr>
                <w:lang w:val="nl-NL"/>
              </w:rPr>
              <w:t>”</w:t>
            </w:r>
          </w:p>
        </w:tc>
      </w:tr>
      <w:tr w:rsidR="00412460" w:rsidRPr="00A07E34" w:rsidTr="00FC527A">
        <w:tc>
          <w:tcPr>
            <w:tcW w:w="7514" w:type="dxa"/>
            <w:shd w:val="clear" w:color="auto" w:fill="FFFFFF" w:themeFill="background1"/>
          </w:tcPr>
          <w:p w:rsidR="00412460" w:rsidRPr="002A4A5E" w:rsidRDefault="00412460" w:rsidP="00412460">
            <w:pPr>
              <w:spacing w:before="120" w:after="120"/>
              <w:rPr>
                <w:lang w:val="nl-NL"/>
              </w:rPr>
            </w:pPr>
            <w:r w:rsidRPr="002A4A5E">
              <w:rPr>
                <w:b/>
                <w:lang w:val="nl-NL"/>
              </w:rPr>
              <w:t>3058</w:t>
            </w:r>
            <w:r w:rsidRPr="002A4A5E">
              <w:rPr>
                <w:lang w:val="nl-NL"/>
              </w:rPr>
              <w:t xml:space="preserve"> (prefinanciering-verwerking of vervaardiging van goederen onder douanetoezicht en douanecontrole voorafgaande aan de uitvoer en betaling van een uitvoerrestitutie (restituties rundvleesconserven)) </w:t>
            </w:r>
            <w:r w:rsidRPr="002A4A5E">
              <w:rPr>
                <w:i/>
                <w:lang w:val="nl-NL"/>
              </w:rPr>
              <w:t>(punt 7.8.)</w:t>
            </w:r>
          </w:p>
        </w:tc>
        <w:tc>
          <w:tcPr>
            <w:tcW w:w="7796" w:type="dxa"/>
            <w:shd w:val="clear" w:color="auto" w:fill="FFFFFF" w:themeFill="background1"/>
          </w:tcPr>
          <w:p w:rsidR="00412460" w:rsidRPr="002A4A5E" w:rsidRDefault="00412460" w:rsidP="00D8685E">
            <w:pPr>
              <w:spacing w:before="120" w:after="120"/>
              <w:rPr>
                <w:lang w:val="nl-NL"/>
              </w:rPr>
            </w:pPr>
            <w:r w:rsidRPr="002A4A5E">
              <w:rPr>
                <w:lang w:val="nl-NL"/>
              </w:rPr>
              <w:t>Deze code blijft behouden maar vanaf 1/5/2016 luidt de omschrijving als volgt: “</w:t>
            </w:r>
            <w:r w:rsidRPr="006968D6">
              <w:rPr>
                <w:b/>
                <w:color w:val="0000FF"/>
                <w:lang w:val="nl-NL"/>
              </w:rPr>
              <w:t>Vervaardiging van goederen onder douanetoezicht en douanecontrole voorafgaande aan de uitvoer en betaling van een uitvoerrestitutie (restituties rundvleesconserven</w:t>
            </w:r>
            <w:r w:rsidRPr="002A4A5E">
              <w:rPr>
                <w:lang w:val="nl-NL"/>
              </w:rPr>
              <w:t>)” (de term</w:t>
            </w:r>
            <w:r w:rsidRPr="002A4A5E">
              <w:rPr>
                <w:b/>
                <w:lang w:val="nl-NL"/>
              </w:rPr>
              <w:t xml:space="preserve"> </w:t>
            </w:r>
            <w:r w:rsidRPr="002A4A5E">
              <w:rPr>
                <w:b/>
                <w:color w:val="FF0000"/>
                <w:lang w:val="nl-NL"/>
              </w:rPr>
              <w:t>“prefinanciering-verwerking”</w:t>
            </w:r>
            <w:r w:rsidRPr="002A4A5E">
              <w:rPr>
                <w:color w:val="FF0000"/>
                <w:lang w:val="nl-NL"/>
              </w:rPr>
              <w:t xml:space="preserve"> </w:t>
            </w:r>
            <w:r w:rsidRPr="002A4A5E">
              <w:rPr>
                <w:lang w:val="nl-NL"/>
              </w:rPr>
              <w:t xml:space="preserve">wordt </w:t>
            </w:r>
            <w:r w:rsidRPr="002A4A5E">
              <w:rPr>
                <w:b/>
                <w:color w:val="FF0000"/>
                <w:lang w:val="nl-NL"/>
              </w:rPr>
              <w:t>geschrapt</w:t>
            </w:r>
            <w:r w:rsidRPr="002A4A5E">
              <w:rPr>
                <w:lang w:val="nl-NL"/>
              </w:rPr>
              <w:t>)</w:t>
            </w:r>
          </w:p>
        </w:tc>
      </w:tr>
      <w:tr w:rsidR="00D8685E" w:rsidRPr="00A07E34" w:rsidTr="00FC527A">
        <w:tc>
          <w:tcPr>
            <w:tcW w:w="7514" w:type="dxa"/>
            <w:shd w:val="clear" w:color="auto" w:fill="FFFFFF" w:themeFill="background1"/>
          </w:tcPr>
          <w:p w:rsidR="00D8685E" w:rsidRPr="002A4A5E" w:rsidRDefault="00D8685E" w:rsidP="00D8685E">
            <w:pPr>
              <w:spacing w:before="120" w:after="120"/>
              <w:rPr>
                <w:lang w:val="nl-NL"/>
              </w:rPr>
            </w:pPr>
            <w:r w:rsidRPr="002A4A5E">
              <w:rPr>
                <w:b/>
                <w:lang w:val="nl-NL"/>
              </w:rPr>
              <w:t>3054</w:t>
            </w:r>
            <w:r w:rsidRPr="002A4A5E">
              <w:rPr>
                <w:lang w:val="nl-NL"/>
              </w:rPr>
              <w:t xml:space="preserve"> en </w:t>
            </w:r>
            <w:r w:rsidRPr="002A4A5E">
              <w:rPr>
                <w:b/>
                <w:lang w:val="nl-NL"/>
              </w:rPr>
              <w:t>4054</w:t>
            </w:r>
            <w:r w:rsidRPr="002A4A5E">
              <w:rPr>
                <w:lang w:val="nl-NL"/>
              </w:rPr>
              <w:t xml:space="preserve"> (behandeling onder douanetoezicht – klassieke type + globalisatie </w:t>
            </w:r>
            <w:r w:rsidRPr="002A4A5E">
              <w:rPr>
                <w:i/>
                <w:lang w:val="nl-NL"/>
              </w:rPr>
              <w:t>(punten 8.1. + 8.2.)</w:t>
            </w:r>
          </w:p>
        </w:tc>
        <w:tc>
          <w:tcPr>
            <w:tcW w:w="7796" w:type="dxa"/>
            <w:shd w:val="clear" w:color="auto" w:fill="FFFFFF" w:themeFill="background1"/>
          </w:tcPr>
          <w:p w:rsidR="00D8685E" w:rsidRPr="002A4A5E" w:rsidRDefault="00D8685E" w:rsidP="00D8685E">
            <w:pPr>
              <w:spacing w:before="120" w:after="120"/>
              <w:rPr>
                <w:lang w:val="nl-NL"/>
              </w:rPr>
            </w:pPr>
            <w:r w:rsidRPr="002A4A5E">
              <w:rPr>
                <w:lang w:val="nl-NL"/>
              </w:rPr>
              <w:t xml:space="preserve">De codes </w:t>
            </w:r>
            <w:r w:rsidRPr="002A4A5E">
              <w:rPr>
                <w:b/>
                <w:color w:val="FF0000"/>
                <w:lang w:val="nl-NL"/>
              </w:rPr>
              <w:t>3054 en 4054</w:t>
            </w:r>
            <w:r w:rsidRPr="002A4A5E">
              <w:rPr>
                <w:color w:val="FF0000"/>
                <w:lang w:val="nl-NL"/>
              </w:rPr>
              <w:t xml:space="preserve"> </w:t>
            </w:r>
            <w:r w:rsidRPr="002A4A5E">
              <w:rPr>
                <w:lang w:val="nl-NL"/>
              </w:rPr>
              <w:t xml:space="preserve">worden </w:t>
            </w:r>
            <w:r w:rsidRPr="002A4A5E">
              <w:rPr>
                <w:b/>
                <w:color w:val="FF0000"/>
                <w:lang w:val="nl-NL"/>
              </w:rPr>
              <w:t>geschrapt</w:t>
            </w:r>
          </w:p>
        </w:tc>
      </w:tr>
      <w:tr w:rsidR="00D8685E" w:rsidRPr="00A07E34" w:rsidTr="00FC527A">
        <w:tc>
          <w:tcPr>
            <w:tcW w:w="7514" w:type="dxa"/>
            <w:shd w:val="clear" w:color="auto" w:fill="FFFFFF" w:themeFill="background1"/>
          </w:tcPr>
          <w:p w:rsidR="00D8685E" w:rsidRPr="002A4A5E" w:rsidRDefault="00D8685E" w:rsidP="00D8685E">
            <w:pPr>
              <w:spacing w:before="120" w:after="120"/>
              <w:rPr>
                <w:lang w:val="nl-NL"/>
              </w:rPr>
            </w:pPr>
            <w:r w:rsidRPr="002A4A5E">
              <w:rPr>
                <w:b/>
                <w:lang w:val="nl-NL"/>
              </w:rPr>
              <w:t>3055</w:t>
            </w:r>
            <w:r w:rsidRPr="002A4A5E">
              <w:rPr>
                <w:lang w:val="nl-NL"/>
              </w:rPr>
              <w:t xml:space="preserve"> en </w:t>
            </w:r>
            <w:r w:rsidRPr="002A4A5E">
              <w:rPr>
                <w:b/>
                <w:lang w:val="nl-NL"/>
              </w:rPr>
              <w:t>4055</w:t>
            </w:r>
            <w:r w:rsidRPr="002A4A5E">
              <w:rPr>
                <w:lang w:val="nl-NL"/>
              </w:rPr>
              <w:t xml:space="preserve"> (grensoverschrijdende vergunningen behandeling onder douanetoezicht </w:t>
            </w:r>
            <w:r w:rsidRPr="002A4A5E">
              <w:rPr>
                <w:i/>
                <w:lang w:val="nl-NL"/>
              </w:rPr>
              <w:t>(punten 8.1. + 8.2.)</w:t>
            </w:r>
          </w:p>
        </w:tc>
        <w:tc>
          <w:tcPr>
            <w:tcW w:w="7796" w:type="dxa"/>
            <w:shd w:val="clear" w:color="auto" w:fill="FFFFFF" w:themeFill="background1"/>
          </w:tcPr>
          <w:p w:rsidR="00D8685E" w:rsidRPr="002A4A5E" w:rsidRDefault="00D8685E" w:rsidP="00D8685E">
            <w:pPr>
              <w:spacing w:before="120" w:after="120"/>
              <w:rPr>
                <w:lang w:val="nl-NL"/>
              </w:rPr>
            </w:pPr>
            <w:r w:rsidRPr="002A4A5E">
              <w:rPr>
                <w:lang w:val="nl-NL"/>
              </w:rPr>
              <w:t xml:space="preserve">De codes </w:t>
            </w:r>
            <w:r w:rsidRPr="002A4A5E">
              <w:rPr>
                <w:b/>
                <w:color w:val="FF0000"/>
                <w:lang w:val="nl-NL"/>
              </w:rPr>
              <w:t>3055 en 4055</w:t>
            </w:r>
            <w:r w:rsidRPr="002A4A5E">
              <w:rPr>
                <w:color w:val="FF0000"/>
                <w:lang w:val="nl-NL"/>
              </w:rPr>
              <w:t xml:space="preserve"> </w:t>
            </w:r>
            <w:r w:rsidRPr="002A4A5E">
              <w:rPr>
                <w:lang w:val="nl-NL"/>
              </w:rPr>
              <w:t xml:space="preserve">worden </w:t>
            </w:r>
            <w:r w:rsidRPr="002A4A5E">
              <w:rPr>
                <w:b/>
                <w:color w:val="FF0000"/>
                <w:lang w:val="nl-NL"/>
              </w:rPr>
              <w:t>geschrapt</w:t>
            </w:r>
          </w:p>
        </w:tc>
      </w:tr>
      <w:tr w:rsidR="003D6E95" w:rsidRPr="00A07E34" w:rsidTr="00FC527A">
        <w:tc>
          <w:tcPr>
            <w:tcW w:w="7514" w:type="dxa"/>
            <w:shd w:val="clear" w:color="auto" w:fill="FFFFFF" w:themeFill="background1"/>
          </w:tcPr>
          <w:p w:rsidR="003D6E95" w:rsidRPr="002A4A5E" w:rsidRDefault="003D6E95" w:rsidP="003D6E95">
            <w:pPr>
              <w:spacing w:before="120" w:after="120"/>
              <w:rPr>
                <w:lang w:val="nl-NL"/>
              </w:rPr>
            </w:pPr>
            <w:r w:rsidRPr="002A4A5E">
              <w:rPr>
                <w:b/>
                <w:lang w:val="nl-NL"/>
              </w:rPr>
              <w:t>3057</w:t>
            </w:r>
            <w:r w:rsidR="002C4D40" w:rsidRPr="002A4A5E">
              <w:rPr>
                <w:lang w:val="nl-NL"/>
              </w:rPr>
              <w:t xml:space="preserve"> (</w:t>
            </w:r>
            <w:r w:rsidRPr="002A4A5E">
              <w:rPr>
                <w:lang w:val="nl-NL"/>
              </w:rPr>
              <w:t xml:space="preserve">grensoverschrijdende vergunning tijdelijke invoer, afgeleverd door een andere lidstaat) </w:t>
            </w:r>
            <w:r w:rsidRPr="002A4A5E">
              <w:rPr>
                <w:i/>
                <w:lang w:val="nl-NL"/>
              </w:rPr>
              <w:t>(punt 9.2.)</w:t>
            </w:r>
            <w:r w:rsidRPr="002A4A5E">
              <w:rPr>
                <w:lang w:val="nl-NL"/>
              </w:rPr>
              <w:t xml:space="preserve">   </w:t>
            </w:r>
          </w:p>
        </w:tc>
        <w:tc>
          <w:tcPr>
            <w:tcW w:w="7796" w:type="dxa"/>
            <w:shd w:val="clear" w:color="auto" w:fill="FFFFFF" w:themeFill="background1"/>
          </w:tcPr>
          <w:p w:rsidR="003D6E95" w:rsidRPr="002A4A5E" w:rsidRDefault="003D6E95" w:rsidP="003D6E95">
            <w:pPr>
              <w:spacing w:before="120" w:after="120"/>
              <w:rPr>
                <w:lang w:val="nl-NL"/>
              </w:rPr>
            </w:pPr>
            <w:r w:rsidRPr="002A4A5E">
              <w:rPr>
                <w:lang w:val="nl-NL"/>
              </w:rPr>
              <w:t>Deze code blijft behouden maar vanaf 1/5/2016 luidt de omschrijving als volgt: “</w:t>
            </w:r>
            <w:r w:rsidR="00C70951" w:rsidRPr="006968D6">
              <w:rPr>
                <w:b/>
                <w:color w:val="0000FF"/>
                <w:lang w:val="nl-NL"/>
              </w:rPr>
              <w:t>V</w:t>
            </w:r>
            <w:r w:rsidRPr="006968D6">
              <w:rPr>
                <w:b/>
                <w:color w:val="0000FF"/>
                <w:lang w:val="nl-NL"/>
              </w:rPr>
              <w:t>ergunning tijdelijke invoer</w:t>
            </w:r>
            <w:r w:rsidRPr="006968D6">
              <w:rPr>
                <w:color w:val="0000FF"/>
                <w:lang w:val="nl-NL"/>
              </w:rPr>
              <w:t xml:space="preserve"> </w:t>
            </w:r>
            <w:r w:rsidRPr="006968D6">
              <w:rPr>
                <w:b/>
                <w:color w:val="0000FF"/>
                <w:u w:val="single"/>
                <w:lang w:val="nl-NL"/>
              </w:rPr>
              <w:t>waarbij meer dan één lidstaat is betrokken</w:t>
            </w:r>
            <w:r w:rsidR="00566ED5">
              <w:rPr>
                <w:b/>
                <w:color w:val="0000FF"/>
                <w:lang w:val="nl-NL"/>
              </w:rPr>
              <w:t xml:space="preserve">, </w:t>
            </w:r>
            <w:r w:rsidR="00566ED5" w:rsidRPr="00566ED5">
              <w:rPr>
                <w:b/>
                <w:color w:val="0000FF"/>
                <w:lang w:val="nl-NL"/>
              </w:rPr>
              <w:t>afgeleverd in een andere lidstaat</w:t>
            </w:r>
            <w:r w:rsidRPr="002A4A5E">
              <w:rPr>
                <w:lang w:val="nl-NL"/>
              </w:rPr>
              <w:t>”</w:t>
            </w:r>
          </w:p>
        </w:tc>
      </w:tr>
      <w:tr w:rsidR="003D6E95" w:rsidRPr="00A07E34" w:rsidTr="00FC527A">
        <w:tc>
          <w:tcPr>
            <w:tcW w:w="7514" w:type="dxa"/>
            <w:shd w:val="clear" w:color="auto" w:fill="FFFFFF" w:themeFill="background1"/>
          </w:tcPr>
          <w:p w:rsidR="003D6E95" w:rsidRPr="002A4A5E" w:rsidRDefault="003D6E95" w:rsidP="003D6E95">
            <w:pPr>
              <w:spacing w:before="120" w:after="120"/>
              <w:rPr>
                <w:lang w:val="nl-NL"/>
              </w:rPr>
            </w:pPr>
            <w:r w:rsidRPr="002A4A5E">
              <w:rPr>
                <w:b/>
                <w:lang w:val="nl-NL"/>
              </w:rPr>
              <w:t>3068</w:t>
            </w:r>
            <w:r w:rsidR="002C4D40" w:rsidRPr="002A4A5E">
              <w:rPr>
                <w:lang w:val="nl-NL"/>
              </w:rPr>
              <w:t xml:space="preserve"> (</w:t>
            </w:r>
            <w:r w:rsidRPr="002A4A5E">
              <w:rPr>
                <w:lang w:val="nl-NL"/>
              </w:rPr>
              <w:t xml:space="preserve">grensoverschrijdende vergunning passieve veredeling, afgeleverd door een andere lidstaat) </w:t>
            </w:r>
            <w:r w:rsidRPr="002A4A5E">
              <w:rPr>
                <w:i/>
                <w:lang w:val="nl-NL"/>
              </w:rPr>
              <w:t>(punt 10.11.)</w:t>
            </w:r>
            <w:r w:rsidRPr="002A4A5E">
              <w:rPr>
                <w:lang w:val="nl-NL"/>
              </w:rPr>
              <w:t xml:space="preserve">   </w:t>
            </w:r>
          </w:p>
        </w:tc>
        <w:tc>
          <w:tcPr>
            <w:tcW w:w="7796" w:type="dxa"/>
            <w:shd w:val="clear" w:color="auto" w:fill="FFFFFF" w:themeFill="background1"/>
          </w:tcPr>
          <w:p w:rsidR="003D6E95" w:rsidRPr="002A4A5E" w:rsidRDefault="003D6E95" w:rsidP="003D6E95">
            <w:pPr>
              <w:spacing w:before="120" w:after="120"/>
              <w:rPr>
                <w:lang w:val="nl-NL"/>
              </w:rPr>
            </w:pPr>
            <w:r w:rsidRPr="002A4A5E">
              <w:rPr>
                <w:lang w:val="nl-NL"/>
              </w:rPr>
              <w:t>Deze code blijft behouden maar vanaf 1/5/2016 luidt de omschrijving als volgt: “</w:t>
            </w:r>
            <w:r w:rsidR="00C70951" w:rsidRPr="006968D6">
              <w:rPr>
                <w:b/>
                <w:color w:val="0000FF"/>
                <w:lang w:val="nl-NL"/>
              </w:rPr>
              <w:t>V</w:t>
            </w:r>
            <w:r w:rsidRPr="006968D6">
              <w:rPr>
                <w:b/>
                <w:color w:val="0000FF"/>
                <w:lang w:val="nl-NL"/>
              </w:rPr>
              <w:t>ergunning passieve veredeling</w:t>
            </w:r>
            <w:r w:rsidRPr="006968D6">
              <w:rPr>
                <w:color w:val="0000FF"/>
                <w:lang w:val="nl-NL"/>
              </w:rPr>
              <w:t xml:space="preserve"> </w:t>
            </w:r>
            <w:r w:rsidRPr="006968D6">
              <w:rPr>
                <w:b/>
                <w:color w:val="0000FF"/>
                <w:u w:val="single"/>
                <w:lang w:val="nl-NL"/>
              </w:rPr>
              <w:t>waarbij meer dan één lidstaat is betrokken</w:t>
            </w:r>
            <w:r w:rsidR="00566ED5">
              <w:rPr>
                <w:b/>
                <w:color w:val="0000FF"/>
                <w:lang w:val="nl-NL"/>
              </w:rPr>
              <w:t xml:space="preserve">, </w:t>
            </w:r>
            <w:r w:rsidR="00566ED5" w:rsidRPr="00566ED5">
              <w:rPr>
                <w:b/>
                <w:color w:val="0000FF"/>
                <w:lang w:val="nl-NL"/>
              </w:rPr>
              <w:t>afgeleverd in een andere lidstaat</w:t>
            </w:r>
            <w:r w:rsidRPr="002A4A5E">
              <w:rPr>
                <w:lang w:val="nl-NL"/>
              </w:rPr>
              <w:t>”</w:t>
            </w:r>
          </w:p>
        </w:tc>
      </w:tr>
    </w:tbl>
    <w:p w:rsidR="00566ED5" w:rsidRPr="00A07E34" w:rsidRDefault="00566ED5">
      <w:pPr>
        <w:rPr>
          <w:lang w:val="nl-BE"/>
        </w:rPr>
      </w:pPr>
      <w:r w:rsidRPr="00A07E34">
        <w:rPr>
          <w:lang w:val="nl-BE"/>
        </w:rPr>
        <w:br w:type="page"/>
      </w:r>
    </w:p>
    <w:tbl>
      <w:tblPr>
        <w:tblStyle w:val="Tabelraster"/>
        <w:tblW w:w="15310" w:type="dxa"/>
        <w:tblInd w:w="-318" w:type="dxa"/>
        <w:tblLook w:val="04A0" w:firstRow="1" w:lastRow="0" w:firstColumn="1" w:lastColumn="0" w:noHBand="0" w:noVBand="1"/>
      </w:tblPr>
      <w:tblGrid>
        <w:gridCol w:w="7797"/>
        <w:gridCol w:w="7513"/>
      </w:tblGrid>
      <w:tr w:rsidR="007C1A8E" w:rsidRPr="002A4A5E" w:rsidTr="00FC527A">
        <w:tc>
          <w:tcPr>
            <w:tcW w:w="15310" w:type="dxa"/>
            <w:gridSpan w:val="2"/>
            <w:shd w:val="clear" w:color="auto" w:fill="C00000"/>
          </w:tcPr>
          <w:p w:rsidR="007C1A8E" w:rsidRPr="002A4A5E" w:rsidRDefault="00FC527A" w:rsidP="00C17FCA">
            <w:pPr>
              <w:pStyle w:val="Lijstalinea"/>
              <w:spacing w:before="120" w:after="120"/>
              <w:jc w:val="center"/>
              <w:rPr>
                <w:b/>
                <w:i/>
                <w:color w:val="FFFFFF" w:themeColor="background1"/>
                <w:lang w:val="nl-NL"/>
              </w:rPr>
            </w:pPr>
            <w:r w:rsidRPr="002A4A5E">
              <w:rPr>
                <w:b/>
                <w:i/>
                <w:color w:val="FFFFFF" w:themeColor="background1"/>
                <w:lang w:val="nl-NL"/>
              </w:rPr>
              <w:t>Domiciliëringsprocedure</w:t>
            </w:r>
          </w:p>
        </w:tc>
      </w:tr>
      <w:tr w:rsidR="009567CF" w:rsidRPr="00A07E34" w:rsidTr="000C716A">
        <w:tc>
          <w:tcPr>
            <w:tcW w:w="7797" w:type="dxa"/>
            <w:shd w:val="clear" w:color="auto" w:fill="FFFFFF" w:themeFill="background1"/>
          </w:tcPr>
          <w:p w:rsidR="009567CF" w:rsidRPr="002A4A5E" w:rsidRDefault="009567CF" w:rsidP="009567CF">
            <w:pPr>
              <w:spacing w:before="120" w:after="120"/>
              <w:rPr>
                <w:lang w:val="nl-NL"/>
              </w:rPr>
            </w:pPr>
            <w:r w:rsidRPr="002A4A5E">
              <w:rPr>
                <w:lang w:val="nl-NL"/>
              </w:rPr>
              <w:t>De volgende codes hebben betrekking op de domiciliëringsprocedure:</w:t>
            </w:r>
          </w:p>
          <w:p w:rsidR="009567CF" w:rsidRPr="002A4A5E" w:rsidRDefault="009567CF" w:rsidP="009567CF">
            <w:pPr>
              <w:spacing w:before="120" w:after="120"/>
              <w:rPr>
                <w:lang w:val="nl-NL"/>
              </w:rPr>
            </w:pPr>
            <w:r w:rsidRPr="002A4A5E">
              <w:rPr>
                <w:b/>
                <w:lang w:val="nl-NL"/>
              </w:rPr>
              <w:t>4008</w:t>
            </w:r>
            <w:r w:rsidRPr="002A4A5E">
              <w:rPr>
                <w:lang w:val="nl-NL"/>
              </w:rPr>
              <w:t>: domiciliëringsprocedure</w:t>
            </w:r>
          </w:p>
          <w:p w:rsidR="009567CF" w:rsidRPr="002A4A5E" w:rsidRDefault="009567CF" w:rsidP="009567CF">
            <w:pPr>
              <w:spacing w:before="120"/>
              <w:rPr>
                <w:lang w:val="nl-NL"/>
              </w:rPr>
            </w:pPr>
            <w:r w:rsidRPr="002A4A5E">
              <w:rPr>
                <w:b/>
                <w:lang w:val="nl-NL"/>
              </w:rPr>
              <w:t>4009</w:t>
            </w:r>
            <w:r w:rsidRPr="002A4A5E">
              <w:rPr>
                <w:lang w:val="nl-NL"/>
              </w:rPr>
              <w:t xml:space="preserve">: domiciliëringsprocedure bij het in het vrije verkeer brengen na opslag in   </w:t>
            </w:r>
          </w:p>
          <w:p w:rsidR="009567CF" w:rsidRPr="002A4A5E" w:rsidRDefault="009567CF" w:rsidP="009567CF">
            <w:pPr>
              <w:rPr>
                <w:lang w:val="nl-NL"/>
              </w:rPr>
            </w:pPr>
            <w:r w:rsidRPr="002A4A5E">
              <w:rPr>
                <w:lang w:val="nl-NL"/>
              </w:rPr>
              <w:t xml:space="preserve">           particulier douane-entrepot type D of type E (waar de procedures van type </w:t>
            </w:r>
          </w:p>
          <w:p w:rsidR="009567CF" w:rsidRPr="002A4A5E" w:rsidRDefault="009567CF" w:rsidP="009567CF">
            <w:pPr>
              <w:spacing w:after="120"/>
              <w:rPr>
                <w:lang w:val="nl-NL"/>
              </w:rPr>
            </w:pPr>
            <w:r w:rsidRPr="002A4A5E">
              <w:rPr>
                <w:lang w:val="nl-NL"/>
              </w:rPr>
              <w:t xml:space="preserve">           D van toepassing zijn)</w:t>
            </w:r>
          </w:p>
          <w:p w:rsidR="009567CF" w:rsidRPr="002A4A5E" w:rsidRDefault="009567CF" w:rsidP="009567CF">
            <w:pPr>
              <w:spacing w:after="120"/>
              <w:rPr>
                <w:lang w:val="nl-NL"/>
              </w:rPr>
            </w:pPr>
            <w:r w:rsidRPr="002A4A5E">
              <w:rPr>
                <w:b/>
                <w:lang w:val="nl-NL"/>
              </w:rPr>
              <w:t>4010</w:t>
            </w:r>
            <w:r w:rsidRPr="002A4A5E">
              <w:rPr>
                <w:lang w:val="nl-NL"/>
              </w:rPr>
              <w:t>: domiciliëring EiR</w:t>
            </w:r>
          </w:p>
          <w:p w:rsidR="009567CF" w:rsidRPr="002A4A5E" w:rsidRDefault="009567CF" w:rsidP="009567CF">
            <w:pPr>
              <w:rPr>
                <w:lang w:val="nl-NL"/>
              </w:rPr>
            </w:pPr>
            <w:r w:rsidRPr="002A4A5E">
              <w:rPr>
                <w:b/>
                <w:lang w:val="nl-NL"/>
              </w:rPr>
              <w:t>4012</w:t>
            </w:r>
            <w:r w:rsidRPr="002A4A5E">
              <w:rPr>
                <w:lang w:val="nl-NL"/>
              </w:rPr>
              <w:t xml:space="preserve">: domiciliëringsprocedure voor het in het vrije verkeer brengen met </w:t>
            </w:r>
            <w:r w:rsidR="000C716A">
              <w:rPr>
                <w:lang w:val="nl-NL"/>
              </w:rPr>
              <w:t>globalisatie</w:t>
            </w:r>
            <w:r w:rsidRPr="002A4A5E">
              <w:rPr>
                <w:lang w:val="nl-NL"/>
              </w:rPr>
              <w:t xml:space="preserve"> </w:t>
            </w:r>
          </w:p>
          <w:p w:rsidR="000C716A" w:rsidRDefault="009567CF" w:rsidP="009567CF">
            <w:pPr>
              <w:rPr>
                <w:lang w:val="nl-NL"/>
              </w:rPr>
            </w:pPr>
            <w:r w:rsidRPr="002A4A5E">
              <w:rPr>
                <w:lang w:val="nl-NL"/>
              </w:rPr>
              <w:t xml:space="preserve">           (hetzij zonder voorafgaande regeling, hetzij ter aanzuivering  van een </w:t>
            </w:r>
          </w:p>
          <w:p w:rsidR="000C716A" w:rsidRDefault="000C716A" w:rsidP="009567CF">
            <w:pPr>
              <w:rPr>
                <w:lang w:val="nl-NL"/>
              </w:rPr>
            </w:pPr>
            <w:r>
              <w:rPr>
                <w:lang w:val="nl-NL"/>
              </w:rPr>
              <w:t xml:space="preserve">           </w:t>
            </w:r>
            <w:r w:rsidR="009567CF" w:rsidRPr="002A4A5E">
              <w:rPr>
                <w:lang w:val="nl-NL"/>
              </w:rPr>
              <w:t xml:space="preserve">voorafgaande  regeling) en domiciliëringsprocedure voor het in het vrije </w:t>
            </w:r>
          </w:p>
          <w:p w:rsidR="009567CF" w:rsidRPr="002A4A5E" w:rsidRDefault="000C716A" w:rsidP="000C716A">
            <w:pPr>
              <w:spacing w:after="120"/>
              <w:rPr>
                <w:lang w:val="nl-NL"/>
              </w:rPr>
            </w:pPr>
            <w:r>
              <w:rPr>
                <w:lang w:val="nl-NL"/>
              </w:rPr>
              <w:t xml:space="preserve">           </w:t>
            </w:r>
            <w:r w:rsidR="009567CF" w:rsidRPr="002A4A5E">
              <w:rPr>
                <w:lang w:val="nl-NL"/>
              </w:rPr>
              <w:t>verkeer brengen na actieve veredeling (schorsingssysteem met globalisatie)</w:t>
            </w:r>
          </w:p>
        </w:tc>
        <w:tc>
          <w:tcPr>
            <w:tcW w:w="7513" w:type="dxa"/>
            <w:shd w:val="clear" w:color="auto" w:fill="FFFFFF" w:themeFill="background1"/>
          </w:tcPr>
          <w:p w:rsidR="009567CF" w:rsidRDefault="009567CF" w:rsidP="006968D6">
            <w:pPr>
              <w:spacing w:before="120" w:after="120"/>
              <w:rPr>
                <w:lang w:val="nl-NL"/>
              </w:rPr>
            </w:pPr>
            <w:r w:rsidRPr="002A4A5E">
              <w:rPr>
                <w:lang w:val="nl-NL"/>
              </w:rPr>
              <w:t xml:space="preserve">De codes </w:t>
            </w:r>
            <w:r w:rsidRPr="002A4A5E">
              <w:rPr>
                <w:b/>
                <w:color w:val="0000FF"/>
                <w:lang w:val="nl-NL"/>
              </w:rPr>
              <w:t>4009</w:t>
            </w:r>
            <w:r w:rsidRPr="002A4A5E">
              <w:rPr>
                <w:color w:val="0000FF"/>
                <w:lang w:val="nl-NL"/>
              </w:rPr>
              <w:t xml:space="preserve"> </w:t>
            </w:r>
            <w:r w:rsidRPr="002A4A5E">
              <w:rPr>
                <w:lang w:val="nl-NL"/>
              </w:rPr>
              <w:t xml:space="preserve">en </w:t>
            </w:r>
            <w:r w:rsidRPr="002A4A5E">
              <w:rPr>
                <w:b/>
                <w:color w:val="0000FF"/>
                <w:lang w:val="nl-NL"/>
              </w:rPr>
              <w:t>4012</w:t>
            </w:r>
            <w:r w:rsidRPr="002A4A5E">
              <w:rPr>
                <w:color w:val="0000FF"/>
                <w:lang w:val="nl-NL"/>
              </w:rPr>
              <w:t xml:space="preserve"> </w:t>
            </w:r>
            <w:r w:rsidRPr="002A4A5E">
              <w:rPr>
                <w:lang w:val="nl-NL"/>
              </w:rPr>
              <w:t>blijven behouden.</w:t>
            </w:r>
          </w:p>
          <w:p w:rsidR="00566ED5" w:rsidRPr="002A4A5E" w:rsidRDefault="00566ED5" w:rsidP="006968D6">
            <w:pPr>
              <w:spacing w:before="120" w:after="120"/>
              <w:rPr>
                <w:lang w:val="nl-NL"/>
              </w:rPr>
            </w:pPr>
            <w:r>
              <w:rPr>
                <w:lang w:val="nl-NL"/>
              </w:rPr>
              <w:t>I</w:t>
            </w:r>
            <w:r w:rsidRPr="00566ED5">
              <w:rPr>
                <w:lang w:val="nl-NL"/>
              </w:rPr>
              <w:t xml:space="preserve">n de omschrijving </w:t>
            </w:r>
            <w:r>
              <w:rPr>
                <w:lang w:val="nl-NL"/>
              </w:rPr>
              <w:t xml:space="preserve">van de code </w:t>
            </w:r>
            <w:r w:rsidRPr="00566ED5">
              <w:rPr>
                <w:b/>
                <w:lang w:val="nl-NL"/>
              </w:rPr>
              <w:t>4012</w:t>
            </w:r>
            <w:r>
              <w:rPr>
                <w:lang w:val="nl-NL"/>
              </w:rPr>
              <w:t xml:space="preserve"> </w:t>
            </w:r>
            <w:r w:rsidRPr="00566ED5">
              <w:rPr>
                <w:lang w:val="nl-NL"/>
              </w:rPr>
              <w:t>wordt de term “actieve veredeling (schorsingssysteem</w:t>
            </w:r>
            <w:r w:rsidR="000C716A">
              <w:rPr>
                <w:lang w:val="nl-NL"/>
              </w:rPr>
              <w:t xml:space="preserve"> met globalisatie</w:t>
            </w:r>
            <w:r w:rsidRPr="00566ED5">
              <w:rPr>
                <w:lang w:val="nl-NL"/>
              </w:rPr>
              <w:t>)” vervangen door de term “actieve veredeling</w:t>
            </w:r>
            <w:r w:rsidR="000C716A">
              <w:rPr>
                <w:lang w:val="nl-NL"/>
              </w:rPr>
              <w:t xml:space="preserve"> (met globalisatie)</w:t>
            </w:r>
            <w:r w:rsidRPr="00566ED5">
              <w:rPr>
                <w:lang w:val="nl-NL"/>
              </w:rPr>
              <w:t>”</w:t>
            </w:r>
          </w:p>
          <w:p w:rsidR="00CF7BB7" w:rsidRPr="002A4A5E" w:rsidRDefault="00CF7BB7" w:rsidP="002C4D40">
            <w:pPr>
              <w:spacing w:before="120" w:after="120"/>
              <w:rPr>
                <w:lang w:val="nl-NL"/>
              </w:rPr>
            </w:pPr>
            <w:r w:rsidRPr="002A4A5E">
              <w:rPr>
                <w:lang w:val="nl-NL"/>
              </w:rPr>
              <w:t xml:space="preserve">De codes </w:t>
            </w:r>
            <w:r w:rsidRPr="002A4A5E">
              <w:rPr>
                <w:b/>
                <w:color w:val="FF0000"/>
                <w:lang w:val="nl-NL"/>
              </w:rPr>
              <w:t>4008</w:t>
            </w:r>
            <w:r w:rsidRPr="002A4A5E">
              <w:rPr>
                <w:color w:val="FF0000"/>
                <w:lang w:val="nl-NL"/>
              </w:rPr>
              <w:t xml:space="preserve"> </w:t>
            </w:r>
            <w:r w:rsidRPr="002A4A5E">
              <w:rPr>
                <w:lang w:val="nl-NL"/>
              </w:rPr>
              <w:t xml:space="preserve">en </w:t>
            </w:r>
            <w:r w:rsidRPr="002A4A5E">
              <w:rPr>
                <w:b/>
                <w:color w:val="FF0000"/>
                <w:lang w:val="nl-NL"/>
              </w:rPr>
              <w:t>4010</w:t>
            </w:r>
            <w:r w:rsidRPr="002A4A5E">
              <w:rPr>
                <w:color w:val="FF0000"/>
                <w:lang w:val="nl-NL"/>
              </w:rPr>
              <w:t xml:space="preserve"> </w:t>
            </w:r>
            <w:r w:rsidRPr="002A4A5E">
              <w:rPr>
                <w:lang w:val="nl-NL"/>
              </w:rPr>
              <w:t xml:space="preserve">worden </w:t>
            </w:r>
            <w:r w:rsidRPr="002A4A5E">
              <w:rPr>
                <w:b/>
                <w:color w:val="0000FF"/>
                <w:lang w:val="nl-NL"/>
              </w:rPr>
              <w:t>vervangen door</w:t>
            </w:r>
            <w:r w:rsidR="002C4D40" w:rsidRPr="002A4A5E">
              <w:rPr>
                <w:color w:val="0000FF"/>
                <w:lang w:val="nl-NL"/>
              </w:rPr>
              <w:t xml:space="preserve"> </w:t>
            </w:r>
            <w:r w:rsidR="002C4D40" w:rsidRPr="002A4A5E">
              <w:rPr>
                <w:lang w:val="nl-NL"/>
              </w:rPr>
              <w:t xml:space="preserve">de TARIC-certificaatcode </w:t>
            </w:r>
            <w:r w:rsidR="002C4D40" w:rsidRPr="002A4A5E">
              <w:rPr>
                <w:b/>
                <w:color w:val="0000FF"/>
                <w:lang w:val="nl-NL"/>
              </w:rPr>
              <w:t>C514</w:t>
            </w:r>
            <w:r w:rsidR="002C4D40" w:rsidRPr="002A4A5E">
              <w:rPr>
                <w:lang w:val="nl-NL"/>
              </w:rPr>
              <w:t>.</w:t>
            </w:r>
          </w:p>
        </w:tc>
      </w:tr>
      <w:tr w:rsidR="003D6CFA" w:rsidRPr="00A07E34" w:rsidTr="006968D6">
        <w:tc>
          <w:tcPr>
            <w:tcW w:w="15310" w:type="dxa"/>
            <w:gridSpan w:val="2"/>
            <w:shd w:val="clear" w:color="auto" w:fill="C00000"/>
          </w:tcPr>
          <w:p w:rsidR="003D6CFA" w:rsidRPr="002A4A5E" w:rsidRDefault="003D6CFA" w:rsidP="006968D6">
            <w:pPr>
              <w:pStyle w:val="Lijstalinea"/>
              <w:spacing w:before="120" w:after="120"/>
              <w:jc w:val="center"/>
              <w:rPr>
                <w:b/>
                <w:i/>
                <w:color w:val="FFFFFF" w:themeColor="background1"/>
                <w:lang w:val="nl-NL"/>
              </w:rPr>
            </w:pPr>
            <w:r w:rsidRPr="002A4A5E">
              <w:rPr>
                <w:b/>
                <w:i/>
                <w:color w:val="FFFFFF" w:themeColor="background1"/>
                <w:lang w:val="nl-NL"/>
              </w:rPr>
              <w:t>Grensoverschrijd</w:t>
            </w:r>
            <w:r w:rsidR="009567CF" w:rsidRPr="002A4A5E">
              <w:rPr>
                <w:b/>
                <w:i/>
                <w:color w:val="FFFFFF" w:themeColor="background1"/>
                <w:lang w:val="nl-NL"/>
              </w:rPr>
              <w:t>ende vergunningen (SASP) en vergunningen gecentraliseerde vrijmaking (CC)</w:t>
            </w:r>
          </w:p>
        </w:tc>
      </w:tr>
      <w:tr w:rsidR="003D6CFA" w:rsidRPr="002A4A5E" w:rsidTr="000C716A">
        <w:tc>
          <w:tcPr>
            <w:tcW w:w="7797" w:type="dxa"/>
            <w:shd w:val="clear" w:color="auto" w:fill="FFFFFF" w:themeFill="background1"/>
          </w:tcPr>
          <w:p w:rsidR="003D6CFA" w:rsidRPr="002A4A5E" w:rsidRDefault="009567CF" w:rsidP="009567CF">
            <w:pPr>
              <w:spacing w:before="120" w:after="120"/>
              <w:rPr>
                <w:lang w:val="nl-NL"/>
              </w:rPr>
            </w:pPr>
            <w:r w:rsidRPr="002A4A5E">
              <w:rPr>
                <w:b/>
                <w:lang w:val="nl-NL"/>
              </w:rPr>
              <w:t>4011</w:t>
            </w:r>
            <w:r w:rsidRPr="002A4A5E">
              <w:rPr>
                <w:lang w:val="nl-NL"/>
              </w:rPr>
              <w:t xml:space="preserve"> (extractie van de lijst betreffende de aangiften voor het vrije verkeer, bedoeld voor de berekening van de te verdelen inningskosten)</w:t>
            </w:r>
          </w:p>
        </w:tc>
        <w:tc>
          <w:tcPr>
            <w:tcW w:w="7513" w:type="dxa"/>
            <w:shd w:val="clear" w:color="auto" w:fill="FFFFFF" w:themeFill="background1"/>
          </w:tcPr>
          <w:p w:rsidR="003D6CFA" w:rsidRPr="002A4A5E" w:rsidRDefault="009567CF" w:rsidP="006968D6">
            <w:pPr>
              <w:spacing w:before="120" w:after="120"/>
              <w:rPr>
                <w:lang w:val="nl-NL"/>
              </w:rPr>
            </w:pPr>
            <w:r w:rsidRPr="002A4A5E">
              <w:rPr>
                <w:lang w:val="nl-NL"/>
              </w:rPr>
              <w:t>Deze code blijft behouden!</w:t>
            </w:r>
          </w:p>
        </w:tc>
      </w:tr>
      <w:tr w:rsidR="00AC2FE5" w:rsidRPr="002A4A5E" w:rsidTr="00FC527A">
        <w:tc>
          <w:tcPr>
            <w:tcW w:w="15310" w:type="dxa"/>
            <w:gridSpan w:val="2"/>
            <w:shd w:val="clear" w:color="auto" w:fill="00FFFF"/>
          </w:tcPr>
          <w:p w:rsidR="00AC2FE5" w:rsidRPr="002A4A5E" w:rsidRDefault="00CD0F30" w:rsidP="00645316">
            <w:pPr>
              <w:spacing w:before="120" w:after="120"/>
              <w:jc w:val="center"/>
              <w:rPr>
                <w:i/>
                <w:lang w:val="nl-NL"/>
              </w:rPr>
            </w:pPr>
            <w:r w:rsidRPr="002A4A5E">
              <w:rPr>
                <w:lang w:val="nl-NL"/>
              </w:rPr>
              <w:br w:type="page"/>
            </w:r>
            <w:r w:rsidR="00AC2FE5" w:rsidRPr="002A4A5E">
              <w:rPr>
                <w:i/>
                <w:lang w:val="nl-NL"/>
              </w:rPr>
              <w:t>Nationale codes</w:t>
            </w:r>
          </w:p>
        </w:tc>
      </w:tr>
      <w:tr w:rsidR="00AC2FE5" w:rsidRPr="002A4A5E" w:rsidTr="000C716A">
        <w:tc>
          <w:tcPr>
            <w:tcW w:w="7797" w:type="dxa"/>
            <w:shd w:val="clear" w:color="auto" w:fill="C00000"/>
          </w:tcPr>
          <w:p w:rsidR="00AC2FE5" w:rsidRPr="002A4A5E" w:rsidRDefault="00AC2FE5" w:rsidP="00645316">
            <w:pPr>
              <w:spacing w:before="120" w:after="120"/>
              <w:jc w:val="center"/>
              <w:rPr>
                <w:b/>
                <w:i/>
                <w:color w:val="FFFFFF" w:themeColor="background1"/>
                <w:lang w:val="nl-NL"/>
              </w:rPr>
            </w:pPr>
            <w:r w:rsidRPr="002A4A5E">
              <w:rPr>
                <w:b/>
                <w:i/>
                <w:color w:val="FFFFFF" w:themeColor="background1"/>
                <w:lang w:val="nl-NL"/>
              </w:rPr>
              <w:t>Codes t/m 30 april 2016</w:t>
            </w:r>
          </w:p>
        </w:tc>
        <w:tc>
          <w:tcPr>
            <w:tcW w:w="7513" w:type="dxa"/>
            <w:shd w:val="clear" w:color="auto" w:fill="C00000"/>
          </w:tcPr>
          <w:p w:rsidR="00AC2FE5" w:rsidRPr="002A4A5E" w:rsidRDefault="00AC2FE5" w:rsidP="00645316">
            <w:pPr>
              <w:pStyle w:val="Lijstalinea"/>
              <w:spacing w:before="120" w:after="120"/>
              <w:jc w:val="center"/>
              <w:rPr>
                <w:b/>
                <w:i/>
                <w:color w:val="FFFFFF" w:themeColor="background1"/>
                <w:lang w:val="nl-NL"/>
              </w:rPr>
            </w:pPr>
            <w:r w:rsidRPr="002A4A5E">
              <w:rPr>
                <w:b/>
                <w:i/>
                <w:color w:val="FFFFFF" w:themeColor="background1"/>
                <w:lang w:val="nl-NL"/>
              </w:rPr>
              <w:t>Situatie vanaf 1 mei 2016</w:t>
            </w:r>
          </w:p>
        </w:tc>
      </w:tr>
      <w:tr w:rsidR="000C716A" w:rsidRPr="00A07E34" w:rsidTr="000C716A">
        <w:tc>
          <w:tcPr>
            <w:tcW w:w="7797" w:type="dxa"/>
            <w:shd w:val="clear" w:color="auto" w:fill="FFFFFF" w:themeFill="background1"/>
          </w:tcPr>
          <w:p w:rsidR="000C716A" w:rsidRPr="000C716A" w:rsidRDefault="000C716A" w:rsidP="000C716A">
            <w:pPr>
              <w:spacing w:before="120" w:after="120"/>
              <w:rPr>
                <w:lang w:val="nl-NL"/>
              </w:rPr>
            </w:pPr>
            <w:r>
              <w:rPr>
                <w:b/>
                <w:lang w:val="nl-NL"/>
              </w:rPr>
              <w:t xml:space="preserve">0D1 </w:t>
            </w:r>
            <w:r>
              <w:rPr>
                <w:lang w:val="nl-NL"/>
              </w:rPr>
              <w:t>(w</w:t>
            </w:r>
            <w:r w:rsidRPr="000C716A">
              <w:rPr>
                <w:lang w:val="nl-NL"/>
              </w:rPr>
              <w:t>ederuitvoer van veredelingsproducten waarvoor een bewijs van oorsprong is afgegeven of opgesteld naar de land</w:t>
            </w:r>
            <w:r>
              <w:rPr>
                <w:lang w:val="nl-NL"/>
              </w:rPr>
              <w:t>en die te maken hebben met de “</w:t>
            </w:r>
            <w:r w:rsidRPr="000C716A">
              <w:rPr>
                <w:lang w:val="nl-NL"/>
              </w:rPr>
              <w:t>no drawback</w:t>
            </w:r>
            <w:r>
              <w:rPr>
                <w:lang w:val="nl-NL"/>
              </w:rPr>
              <w:t>”</w:t>
            </w:r>
            <w:r w:rsidRPr="000C716A">
              <w:rPr>
                <w:lang w:val="nl-NL"/>
              </w:rPr>
              <w:t xml:space="preserve"> regel (zie hoofdstuk VI van de Instructie Actieve veredeling – D.I. 551.001</w:t>
            </w:r>
            <w:r>
              <w:rPr>
                <w:lang w:val="nl-NL"/>
              </w:rPr>
              <w:t>)</w:t>
            </w:r>
            <w:r w:rsidRPr="000C716A">
              <w:rPr>
                <w:lang w:val="nl-NL"/>
              </w:rPr>
              <w:t xml:space="preserve">)                                                                                     </w:t>
            </w:r>
          </w:p>
        </w:tc>
        <w:tc>
          <w:tcPr>
            <w:tcW w:w="7513" w:type="dxa"/>
            <w:shd w:val="clear" w:color="auto" w:fill="FFFFFF" w:themeFill="background1"/>
          </w:tcPr>
          <w:p w:rsidR="000C716A" w:rsidRPr="002A4A5E" w:rsidRDefault="000C716A" w:rsidP="000C716A">
            <w:pPr>
              <w:spacing w:before="120" w:after="120"/>
              <w:rPr>
                <w:lang w:val="nl-NL"/>
              </w:rPr>
            </w:pPr>
            <w:r w:rsidRPr="000C716A">
              <w:rPr>
                <w:lang w:val="nl-NL"/>
              </w:rPr>
              <w:t>Deze code blijft behouden maar vanaf 1/5/2016 luidt de omschrijving als volgt: “</w:t>
            </w:r>
            <w:r w:rsidRPr="000C716A">
              <w:rPr>
                <w:b/>
                <w:color w:val="0000FF"/>
                <w:lang w:val="nl-NL"/>
              </w:rPr>
              <w:t>Wederuitvoer van veredelingsproducten waarvoor een bewijs van oorsprong is afgegeven of opgesteld naar de landen die te maken hebben met de “no drawback” regel (</w:t>
            </w:r>
            <w:r w:rsidRPr="000C716A">
              <w:rPr>
                <w:b/>
                <w:color w:val="0000FF"/>
                <w:u w:val="single"/>
                <w:lang w:val="nl-NL"/>
              </w:rPr>
              <w:t>zie artikel 78 van het UCC</w:t>
            </w:r>
            <w:r w:rsidRPr="000C716A">
              <w:rPr>
                <w:b/>
                <w:color w:val="0000FF"/>
                <w:lang w:val="nl-NL"/>
              </w:rPr>
              <w:t>)</w:t>
            </w:r>
            <w:r w:rsidRPr="000C716A">
              <w:rPr>
                <w:lang w:val="nl-NL"/>
              </w:rPr>
              <w:t>”</w:t>
            </w:r>
          </w:p>
        </w:tc>
      </w:tr>
      <w:tr w:rsidR="00AC2FE5" w:rsidRPr="00A07E34" w:rsidTr="000C716A">
        <w:tc>
          <w:tcPr>
            <w:tcW w:w="7797" w:type="dxa"/>
            <w:shd w:val="clear" w:color="auto" w:fill="FFFFFF" w:themeFill="background1"/>
          </w:tcPr>
          <w:p w:rsidR="00AC2FE5" w:rsidRPr="002A4A5E" w:rsidRDefault="00AC2FE5" w:rsidP="00645316">
            <w:pPr>
              <w:spacing w:before="120" w:after="120"/>
              <w:rPr>
                <w:lang w:val="nl-NL"/>
              </w:rPr>
            </w:pPr>
            <w:r w:rsidRPr="002A4A5E">
              <w:rPr>
                <w:b/>
                <w:lang w:val="nl-NL"/>
              </w:rPr>
              <w:t>0E1</w:t>
            </w:r>
            <w:r w:rsidRPr="002A4A5E">
              <w:rPr>
                <w:lang w:val="nl-NL"/>
              </w:rPr>
              <w:t xml:space="preserve"> </w:t>
            </w:r>
            <w:r w:rsidR="00645316" w:rsidRPr="002A4A5E">
              <w:rPr>
                <w:lang w:val="nl-NL"/>
              </w:rPr>
              <w:t xml:space="preserve">     </w:t>
            </w:r>
            <w:r w:rsidRPr="002A4A5E">
              <w:rPr>
                <w:lang w:val="nl-NL"/>
              </w:rPr>
              <w:t xml:space="preserve">(wederuitvoer van behandelde producten waarvoor een bewijs van oorsprong is afgegeven of opgesteld naar de landen die te maken hebben met de « no drawback » regel (zie de §§ 62 en 63 van de Instructie Behandeling onder douanetoezicht –    D.I. 554.001)     </w:t>
            </w:r>
          </w:p>
        </w:tc>
        <w:tc>
          <w:tcPr>
            <w:tcW w:w="7513" w:type="dxa"/>
            <w:shd w:val="clear" w:color="auto" w:fill="FFFFFF" w:themeFill="background1"/>
          </w:tcPr>
          <w:p w:rsidR="00AC2FE5" w:rsidRPr="002A4A5E" w:rsidRDefault="00AC2FE5" w:rsidP="00645316">
            <w:pPr>
              <w:spacing w:before="120" w:after="120"/>
              <w:rPr>
                <w:lang w:val="nl-NL"/>
              </w:rPr>
            </w:pPr>
            <w:r w:rsidRPr="002A4A5E">
              <w:rPr>
                <w:lang w:val="nl-NL"/>
              </w:rPr>
              <w:t xml:space="preserve">De code </w:t>
            </w:r>
            <w:r w:rsidRPr="002A4A5E">
              <w:rPr>
                <w:b/>
                <w:color w:val="FF0000"/>
                <w:lang w:val="nl-NL"/>
              </w:rPr>
              <w:t xml:space="preserve">0E1 </w:t>
            </w:r>
            <w:r w:rsidRPr="002A4A5E">
              <w:rPr>
                <w:lang w:val="nl-NL"/>
              </w:rPr>
              <w:t xml:space="preserve">wordt </w:t>
            </w:r>
            <w:r w:rsidRPr="002A4A5E">
              <w:rPr>
                <w:b/>
                <w:color w:val="FF0000"/>
                <w:lang w:val="nl-NL"/>
              </w:rPr>
              <w:t>geschrapt</w:t>
            </w:r>
          </w:p>
        </w:tc>
      </w:tr>
      <w:tr w:rsidR="003C3E98" w:rsidRPr="00A07E34" w:rsidTr="000C716A">
        <w:tc>
          <w:tcPr>
            <w:tcW w:w="7797" w:type="dxa"/>
            <w:shd w:val="clear" w:color="auto" w:fill="FFFFFF" w:themeFill="background1"/>
          </w:tcPr>
          <w:p w:rsidR="003C3E98" w:rsidRPr="002A4A5E" w:rsidRDefault="003C3E98" w:rsidP="00C17FCA">
            <w:pPr>
              <w:spacing w:before="120" w:after="120"/>
              <w:rPr>
                <w:lang w:val="nl-NL"/>
              </w:rPr>
            </w:pPr>
            <w:r w:rsidRPr="002A4A5E">
              <w:rPr>
                <w:b/>
                <w:lang w:val="nl-NL"/>
              </w:rPr>
              <w:t>0F1</w:t>
            </w:r>
            <w:r w:rsidRPr="002A4A5E">
              <w:rPr>
                <w:lang w:val="nl-NL"/>
              </w:rPr>
              <w:t xml:space="preserve">      (de aangifte behandeling onder douanetoezicht geldt eveneens als aangifte ten verbruik inzake BTW)</w:t>
            </w:r>
          </w:p>
        </w:tc>
        <w:tc>
          <w:tcPr>
            <w:tcW w:w="7513" w:type="dxa"/>
            <w:shd w:val="clear" w:color="auto" w:fill="FFFFFF" w:themeFill="background1"/>
          </w:tcPr>
          <w:p w:rsidR="003C3E98" w:rsidRPr="002A4A5E" w:rsidRDefault="003C3E98" w:rsidP="00C17FCA">
            <w:pPr>
              <w:spacing w:before="120" w:after="120"/>
              <w:rPr>
                <w:lang w:val="nl-NL"/>
              </w:rPr>
            </w:pPr>
            <w:r w:rsidRPr="002A4A5E">
              <w:rPr>
                <w:lang w:val="nl-NL"/>
              </w:rPr>
              <w:t xml:space="preserve">De code </w:t>
            </w:r>
            <w:r w:rsidRPr="002A4A5E">
              <w:rPr>
                <w:b/>
                <w:color w:val="FF0000"/>
                <w:lang w:val="nl-NL"/>
              </w:rPr>
              <w:t xml:space="preserve">0F1 </w:t>
            </w:r>
            <w:r w:rsidRPr="002A4A5E">
              <w:rPr>
                <w:lang w:val="nl-NL"/>
              </w:rPr>
              <w:t xml:space="preserve">wordt </w:t>
            </w:r>
            <w:r w:rsidRPr="002A4A5E">
              <w:rPr>
                <w:b/>
                <w:color w:val="FF0000"/>
                <w:lang w:val="nl-NL"/>
              </w:rPr>
              <w:t>geschrapt</w:t>
            </w:r>
          </w:p>
        </w:tc>
      </w:tr>
      <w:tr w:rsidR="003C3E98" w:rsidRPr="00A07E34" w:rsidTr="000C716A">
        <w:tc>
          <w:tcPr>
            <w:tcW w:w="7797" w:type="dxa"/>
            <w:shd w:val="clear" w:color="auto" w:fill="FFFFFF" w:themeFill="background1"/>
          </w:tcPr>
          <w:p w:rsidR="003C3E98" w:rsidRPr="002A4A5E" w:rsidRDefault="003C3E98" w:rsidP="00C17FCA">
            <w:pPr>
              <w:spacing w:before="120" w:after="120"/>
              <w:rPr>
                <w:lang w:val="nl-NL"/>
              </w:rPr>
            </w:pPr>
            <w:r w:rsidRPr="002A4A5E">
              <w:rPr>
                <w:b/>
                <w:lang w:val="nl-NL"/>
              </w:rPr>
              <w:t>0F2</w:t>
            </w:r>
            <w:r w:rsidRPr="002A4A5E">
              <w:rPr>
                <w:lang w:val="nl-NL"/>
              </w:rPr>
              <w:t xml:space="preserve">      (de aangifte behandeling onder douanetoezicht geldt niet als aangifte ten verbruik inzake BTW)</w:t>
            </w:r>
          </w:p>
        </w:tc>
        <w:tc>
          <w:tcPr>
            <w:tcW w:w="7513" w:type="dxa"/>
            <w:shd w:val="clear" w:color="auto" w:fill="FFFFFF" w:themeFill="background1"/>
          </w:tcPr>
          <w:p w:rsidR="003C3E98" w:rsidRPr="002A4A5E" w:rsidRDefault="003C3E98" w:rsidP="00C17FCA">
            <w:pPr>
              <w:spacing w:before="120" w:after="120"/>
              <w:rPr>
                <w:lang w:val="nl-NL"/>
              </w:rPr>
            </w:pPr>
            <w:r w:rsidRPr="002A4A5E">
              <w:rPr>
                <w:lang w:val="nl-NL"/>
              </w:rPr>
              <w:t xml:space="preserve">De code </w:t>
            </w:r>
            <w:r w:rsidRPr="002A4A5E">
              <w:rPr>
                <w:b/>
                <w:color w:val="FF0000"/>
                <w:lang w:val="nl-NL"/>
              </w:rPr>
              <w:t xml:space="preserve">0F2 </w:t>
            </w:r>
            <w:r w:rsidRPr="002A4A5E">
              <w:rPr>
                <w:lang w:val="nl-NL"/>
              </w:rPr>
              <w:t xml:space="preserve">wordt </w:t>
            </w:r>
            <w:r w:rsidRPr="002A4A5E">
              <w:rPr>
                <w:b/>
                <w:color w:val="FF0000"/>
                <w:lang w:val="nl-NL"/>
              </w:rPr>
              <w:t>geschrapt</w:t>
            </w:r>
          </w:p>
        </w:tc>
      </w:tr>
      <w:tr w:rsidR="00B41C8C" w:rsidRPr="00A07E34" w:rsidTr="000C716A">
        <w:tc>
          <w:tcPr>
            <w:tcW w:w="7797" w:type="dxa"/>
            <w:shd w:val="clear" w:color="auto" w:fill="FFFFFF" w:themeFill="background1"/>
          </w:tcPr>
          <w:p w:rsidR="00B41C8C" w:rsidRPr="002A4A5E" w:rsidRDefault="00B41C8C" w:rsidP="00645316">
            <w:pPr>
              <w:spacing w:before="120" w:after="120"/>
              <w:rPr>
                <w:b/>
                <w:lang w:val="nl-NL"/>
              </w:rPr>
            </w:pPr>
            <w:r w:rsidRPr="002A4A5E">
              <w:rPr>
                <w:b/>
                <w:lang w:val="nl-NL"/>
              </w:rPr>
              <w:t xml:space="preserve">2A4 </w:t>
            </w:r>
            <w:r w:rsidR="002A4A5E" w:rsidRPr="002A4A5E">
              <w:rPr>
                <w:b/>
                <w:lang w:val="nl-NL"/>
              </w:rPr>
              <w:t xml:space="preserve">     </w:t>
            </w:r>
            <w:r w:rsidRPr="002A4A5E">
              <w:rPr>
                <w:lang w:val="nl-NL"/>
              </w:rPr>
              <w:t>(</w:t>
            </w:r>
            <w:r w:rsidR="005A7A54" w:rsidRPr="002A4A5E">
              <w:rPr>
                <w:lang w:val="nl-NL"/>
              </w:rPr>
              <w:t>veredelingsproducten die terugkeren naar een andere lidstaat na passieve veredeling (driehoeksverkeer) (in het geval de code 2A4 wordt gebruikt, in vak 44 het document C604 vermelden (inlichtingenblad INF2) voorzien in de TARIC-databank)</w:t>
            </w:r>
          </w:p>
        </w:tc>
        <w:tc>
          <w:tcPr>
            <w:tcW w:w="7513" w:type="dxa"/>
            <w:shd w:val="clear" w:color="auto" w:fill="FFFFFF" w:themeFill="background1"/>
          </w:tcPr>
          <w:p w:rsidR="00B41C8C" w:rsidRPr="002A4A5E" w:rsidRDefault="00150564" w:rsidP="00150564">
            <w:pPr>
              <w:spacing w:before="120" w:after="120"/>
              <w:rPr>
                <w:lang w:val="nl-NL"/>
              </w:rPr>
            </w:pPr>
            <w:r w:rsidRPr="002A4A5E">
              <w:rPr>
                <w:lang w:val="nl-NL"/>
              </w:rPr>
              <w:t>Deze code blijft behouden maar in de omschrijving wordt de term “</w:t>
            </w:r>
            <w:r w:rsidRPr="002A4A5E">
              <w:rPr>
                <w:b/>
                <w:color w:val="FF0000"/>
                <w:lang w:val="nl-NL"/>
              </w:rPr>
              <w:t>(driehoeksverkeer)</w:t>
            </w:r>
            <w:r w:rsidRPr="002A4A5E">
              <w:rPr>
                <w:lang w:val="nl-NL"/>
              </w:rPr>
              <w:t>” geschrapt</w:t>
            </w:r>
          </w:p>
        </w:tc>
      </w:tr>
      <w:tr w:rsidR="00AC2FE5" w:rsidRPr="00A07E34" w:rsidTr="000C716A">
        <w:tc>
          <w:tcPr>
            <w:tcW w:w="7797" w:type="dxa"/>
            <w:shd w:val="clear" w:color="auto" w:fill="FFFFFF" w:themeFill="background1"/>
          </w:tcPr>
          <w:p w:rsidR="00AC2FE5" w:rsidRPr="002A4A5E" w:rsidRDefault="00645316" w:rsidP="00645316">
            <w:pPr>
              <w:spacing w:before="120" w:after="120"/>
              <w:rPr>
                <w:lang w:val="nl-NL"/>
              </w:rPr>
            </w:pPr>
            <w:r w:rsidRPr="002A4A5E">
              <w:rPr>
                <w:b/>
                <w:lang w:val="nl-NL"/>
              </w:rPr>
              <w:t>4A6</w:t>
            </w:r>
            <w:r w:rsidRPr="002A4A5E">
              <w:rPr>
                <w:lang w:val="nl-NL"/>
              </w:rPr>
              <w:t xml:space="preserve">     (in het vrije verkeer brengen in het kader van de regeling actieve veredeling (terugbetalings-systeem) in de lokalen van een douane-entrepot</w:t>
            </w:r>
          </w:p>
        </w:tc>
        <w:tc>
          <w:tcPr>
            <w:tcW w:w="7513" w:type="dxa"/>
            <w:shd w:val="clear" w:color="auto" w:fill="FFFFFF" w:themeFill="background1"/>
          </w:tcPr>
          <w:p w:rsidR="00AC2FE5" w:rsidRPr="002A4A5E" w:rsidRDefault="00645316" w:rsidP="00645316">
            <w:pPr>
              <w:spacing w:before="120" w:after="120"/>
              <w:rPr>
                <w:lang w:val="nl-NL"/>
              </w:rPr>
            </w:pPr>
            <w:r w:rsidRPr="002A4A5E">
              <w:rPr>
                <w:lang w:val="nl-NL"/>
              </w:rPr>
              <w:t xml:space="preserve">De code </w:t>
            </w:r>
            <w:r w:rsidRPr="002A4A5E">
              <w:rPr>
                <w:b/>
                <w:color w:val="FF0000"/>
                <w:lang w:val="nl-NL"/>
              </w:rPr>
              <w:t xml:space="preserve">4A6 </w:t>
            </w:r>
            <w:r w:rsidRPr="002A4A5E">
              <w:rPr>
                <w:lang w:val="nl-NL"/>
              </w:rPr>
              <w:t xml:space="preserve">wordt </w:t>
            </w:r>
            <w:r w:rsidRPr="002A4A5E">
              <w:rPr>
                <w:b/>
                <w:color w:val="FF0000"/>
                <w:lang w:val="nl-NL"/>
              </w:rPr>
              <w:t>geschrapt</w:t>
            </w:r>
          </w:p>
        </w:tc>
      </w:tr>
      <w:tr w:rsidR="00AC2FE5" w:rsidRPr="00A07E34" w:rsidTr="000C716A">
        <w:tc>
          <w:tcPr>
            <w:tcW w:w="7797" w:type="dxa"/>
            <w:shd w:val="clear" w:color="auto" w:fill="FFFFFF" w:themeFill="background1"/>
          </w:tcPr>
          <w:p w:rsidR="00AC2FE5" w:rsidRPr="002A4A5E" w:rsidRDefault="00645316" w:rsidP="003C3E98">
            <w:pPr>
              <w:spacing w:before="120" w:after="120"/>
              <w:rPr>
                <w:lang w:val="nl-NL"/>
              </w:rPr>
            </w:pPr>
            <w:r w:rsidRPr="002A4A5E">
              <w:rPr>
                <w:b/>
                <w:lang w:val="nl-NL"/>
              </w:rPr>
              <w:t>4A7</w:t>
            </w:r>
            <w:r w:rsidRPr="002A4A5E">
              <w:rPr>
                <w:lang w:val="nl-NL"/>
              </w:rPr>
              <w:t xml:space="preserve">     (</w:t>
            </w:r>
            <w:r w:rsidR="003C3E98" w:rsidRPr="002A4A5E">
              <w:rPr>
                <w:lang w:val="nl-NL"/>
              </w:rPr>
              <w:t>i</w:t>
            </w:r>
            <w:r w:rsidRPr="002A4A5E">
              <w:rPr>
                <w:lang w:val="nl-NL"/>
              </w:rPr>
              <w:t>n het vrije verkeer brengen in het kader van de regeling actieve veredeling (terugbetalings-systeem) in een vrije zone of een vrij entrepot</w:t>
            </w:r>
          </w:p>
        </w:tc>
        <w:tc>
          <w:tcPr>
            <w:tcW w:w="7513" w:type="dxa"/>
            <w:shd w:val="clear" w:color="auto" w:fill="FFFFFF" w:themeFill="background1"/>
          </w:tcPr>
          <w:p w:rsidR="00AC2FE5" w:rsidRPr="002A4A5E" w:rsidRDefault="00645316" w:rsidP="00645316">
            <w:pPr>
              <w:spacing w:before="120" w:after="120"/>
              <w:rPr>
                <w:lang w:val="nl-NL"/>
              </w:rPr>
            </w:pPr>
            <w:r w:rsidRPr="002A4A5E">
              <w:rPr>
                <w:lang w:val="nl-NL"/>
              </w:rPr>
              <w:t xml:space="preserve">De code </w:t>
            </w:r>
            <w:r w:rsidRPr="002A4A5E">
              <w:rPr>
                <w:b/>
                <w:color w:val="FF0000"/>
                <w:lang w:val="nl-NL"/>
              </w:rPr>
              <w:t xml:space="preserve">4A7 </w:t>
            </w:r>
            <w:r w:rsidRPr="002A4A5E">
              <w:rPr>
                <w:lang w:val="nl-NL"/>
              </w:rPr>
              <w:t xml:space="preserve">wordt </w:t>
            </w:r>
            <w:r w:rsidRPr="002A4A5E">
              <w:rPr>
                <w:b/>
                <w:color w:val="FF0000"/>
                <w:lang w:val="nl-NL"/>
              </w:rPr>
              <w:t>geschrapt</w:t>
            </w:r>
          </w:p>
        </w:tc>
      </w:tr>
      <w:tr w:rsidR="003C3E98" w:rsidRPr="00A07E34" w:rsidTr="000C716A">
        <w:tc>
          <w:tcPr>
            <w:tcW w:w="7797" w:type="dxa"/>
            <w:shd w:val="clear" w:color="auto" w:fill="FFFFFF" w:themeFill="background1"/>
          </w:tcPr>
          <w:p w:rsidR="003C3E98" w:rsidRPr="002A4A5E" w:rsidRDefault="003C3E98" w:rsidP="00645316">
            <w:pPr>
              <w:spacing w:before="120" w:after="120"/>
              <w:rPr>
                <w:b/>
                <w:lang w:val="nl-NL"/>
              </w:rPr>
            </w:pPr>
            <w:r w:rsidRPr="002A4A5E">
              <w:rPr>
                <w:b/>
                <w:lang w:val="nl-NL"/>
              </w:rPr>
              <w:t xml:space="preserve">5A5     </w:t>
            </w:r>
            <w:r w:rsidRPr="002A4A5E">
              <w:rPr>
                <w:lang w:val="nl-NL"/>
              </w:rPr>
              <w:t>(plaatsing onder de regeling actieve veredeling (schorsingssysteem) in de lokalen van een douane-entrepot)</w:t>
            </w:r>
          </w:p>
        </w:tc>
        <w:tc>
          <w:tcPr>
            <w:tcW w:w="7513" w:type="dxa"/>
            <w:shd w:val="clear" w:color="auto" w:fill="FFFFFF" w:themeFill="background1"/>
          </w:tcPr>
          <w:p w:rsidR="003C3E98" w:rsidRPr="002A4A5E" w:rsidRDefault="003C3E98" w:rsidP="005418C2">
            <w:pPr>
              <w:spacing w:before="120" w:after="120"/>
              <w:rPr>
                <w:lang w:val="nl-NL"/>
              </w:rPr>
            </w:pPr>
            <w:r w:rsidRPr="002A4A5E">
              <w:rPr>
                <w:lang w:val="nl-NL"/>
              </w:rPr>
              <w:t>Deze code blijft behouden maar in de omschrijving wordt de term “actieve veredeling (schorsingssysteem)” vervangen door de term “actieve veredeling”</w:t>
            </w:r>
          </w:p>
        </w:tc>
      </w:tr>
      <w:tr w:rsidR="00BF6CA6" w:rsidRPr="00A07E34" w:rsidTr="000C716A">
        <w:tc>
          <w:tcPr>
            <w:tcW w:w="7797" w:type="dxa"/>
            <w:shd w:val="clear" w:color="auto" w:fill="FFFFFF" w:themeFill="background1"/>
          </w:tcPr>
          <w:p w:rsidR="00BF6CA6" w:rsidRPr="002A4A5E" w:rsidRDefault="00BF6CA6" w:rsidP="00BF6CA6">
            <w:pPr>
              <w:spacing w:before="120" w:after="120"/>
              <w:rPr>
                <w:b/>
                <w:lang w:val="nl-NL"/>
              </w:rPr>
            </w:pPr>
            <w:r w:rsidRPr="002A4A5E">
              <w:rPr>
                <w:b/>
                <w:lang w:val="nl-NL"/>
              </w:rPr>
              <w:t xml:space="preserve">5A6     </w:t>
            </w:r>
            <w:r w:rsidRPr="002A4A5E">
              <w:rPr>
                <w:lang w:val="nl-NL"/>
              </w:rPr>
              <w:t>(plaatsing onder de regeling actieve veredeling (schorsingssysteem) in een vrije zone of een vrij entrepot)</w:t>
            </w:r>
          </w:p>
        </w:tc>
        <w:tc>
          <w:tcPr>
            <w:tcW w:w="7513" w:type="dxa"/>
            <w:shd w:val="clear" w:color="auto" w:fill="FFFFFF" w:themeFill="background1"/>
          </w:tcPr>
          <w:p w:rsidR="00BF6CA6" w:rsidRPr="002A4A5E" w:rsidRDefault="00BF6CA6" w:rsidP="00BF6CA6">
            <w:pPr>
              <w:spacing w:before="120" w:after="120"/>
              <w:rPr>
                <w:lang w:val="nl-NL"/>
              </w:rPr>
            </w:pPr>
            <w:r w:rsidRPr="002A4A5E">
              <w:rPr>
                <w:lang w:val="nl-NL"/>
              </w:rPr>
              <w:t xml:space="preserve">De code </w:t>
            </w:r>
            <w:r w:rsidRPr="002A4A5E">
              <w:rPr>
                <w:b/>
                <w:color w:val="FF0000"/>
                <w:lang w:val="nl-NL"/>
              </w:rPr>
              <w:t xml:space="preserve">5A6 </w:t>
            </w:r>
            <w:r w:rsidRPr="002A4A5E">
              <w:rPr>
                <w:lang w:val="nl-NL"/>
              </w:rPr>
              <w:t xml:space="preserve">wordt </w:t>
            </w:r>
            <w:r w:rsidRPr="002A4A5E">
              <w:rPr>
                <w:b/>
                <w:color w:val="FF0000"/>
                <w:lang w:val="nl-NL"/>
              </w:rPr>
              <w:t>geschrapt</w:t>
            </w:r>
          </w:p>
        </w:tc>
      </w:tr>
      <w:tr w:rsidR="00BF6CA6" w:rsidRPr="00A07E34" w:rsidTr="000C716A">
        <w:tc>
          <w:tcPr>
            <w:tcW w:w="7797" w:type="dxa"/>
            <w:shd w:val="clear" w:color="auto" w:fill="FFFFFF" w:themeFill="background1"/>
          </w:tcPr>
          <w:p w:rsidR="00BF6CA6" w:rsidRPr="002A4A5E" w:rsidRDefault="00BF6CA6" w:rsidP="00BF6CA6">
            <w:pPr>
              <w:spacing w:before="120" w:after="120"/>
              <w:rPr>
                <w:b/>
                <w:lang w:val="nl-NL"/>
              </w:rPr>
            </w:pPr>
            <w:r w:rsidRPr="002A4A5E">
              <w:rPr>
                <w:b/>
                <w:lang w:val="nl-NL"/>
              </w:rPr>
              <w:t xml:space="preserve">5A7     </w:t>
            </w:r>
            <w:r w:rsidRPr="002A4A5E">
              <w:rPr>
                <w:lang w:val="nl-NL"/>
              </w:rPr>
              <w:t>(</w:t>
            </w:r>
            <w:r w:rsidR="00150564" w:rsidRPr="002A4A5E">
              <w:rPr>
                <w:lang w:val="nl-NL"/>
              </w:rPr>
              <w:t>overbrenging van onder de regeling actieve veredeling (schorsingssysteem) geplaatste goederen of producten (zie artikel 513 van het CTW en bijlage 68 – A en B I van het CTW)</w:t>
            </w:r>
            <w:r w:rsidRPr="002A4A5E">
              <w:rPr>
                <w:lang w:val="nl-NL"/>
              </w:rPr>
              <w:t>)</w:t>
            </w:r>
          </w:p>
        </w:tc>
        <w:tc>
          <w:tcPr>
            <w:tcW w:w="7513" w:type="dxa"/>
            <w:shd w:val="clear" w:color="auto" w:fill="FFFFFF" w:themeFill="background1"/>
          </w:tcPr>
          <w:p w:rsidR="0091462C" w:rsidRDefault="00150564" w:rsidP="00150564">
            <w:pPr>
              <w:spacing w:before="120" w:after="120"/>
              <w:rPr>
                <w:lang w:val="nl-NL"/>
              </w:rPr>
            </w:pPr>
            <w:r w:rsidRPr="002A4A5E">
              <w:rPr>
                <w:lang w:val="nl-NL"/>
              </w:rPr>
              <w:t>Deze code blijft behouden maar vanaf 1/5/2016 luidt de omschrijving als volgt: “</w:t>
            </w:r>
            <w:r w:rsidRPr="002A4A5E">
              <w:rPr>
                <w:b/>
                <w:color w:val="0000FF"/>
                <w:lang w:val="nl-NL"/>
              </w:rPr>
              <w:t>Overbrenging van onder de regeling actieve veredeling geplaatste goederen of producten</w:t>
            </w:r>
            <w:r w:rsidRPr="002A4A5E">
              <w:rPr>
                <w:lang w:val="nl-NL"/>
              </w:rPr>
              <w:t>”</w:t>
            </w:r>
          </w:p>
          <w:p w:rsidR="00823A2D" w:rsidRPr="002A4A5E" w:rsidRDefault="00823A2D" w:rsidP="00150564">
            <w:pPr>
              <w:spacing w:before="120" w:after="120"/>
              <w:rPr>
                <w:lang w:val="nl-NL"/>
              </w:rPr>
            </w:pPr>
            <w:r w:rsidRPr="00823A2D">
              <w:rPr>
                <w:b/>
                <w:i/>
                <w:highlight w:val="yellow"/>
                <w:u w:val="single"/>
                <w:lang w:val="nl-NL"/>
              </w:rPr>
              <w:t>Opmerking</w:t>
            </w:r>
            <w:r>
              <w:rPr>
                <w:lang w:val="nl-NL"/>
              </w:rPr>
              <w:t>: nog na te kijken door Stéphane Olivier (OEO-EWR-Douane-wetgeving)</w:t>
            </w:r>
          </w:p>
        </w:tc>
      </w:tr>
      <w:tr w:rsidR="005418C2" w:rsidRPr="00A07E34" w:rsidTr="000C716A">
        <w:tc>
          <w:tcPr>
            <w:tcW w:w="7797" w:type="dxa"/>
            <w:shd w:val="clear" w:color="auto" w:fill="FFFFFF" w:themeFill="background1"/>
          </w:tcPr>
          <w:p w:rsidR="005418C2" w:rsidRPr="002A4A5E" w:rsidRDefault="005418C2" w:rsidP="00645316">
            <w:pPr>
              <w:spacing w:before="120" w:after="120"/>
              <w:rPr>
                <w:lang w:val="nl-NL"/>
              </w:rPr>
            </w:pPr>
            <w:r w:rsidRPr="002A4A5E">
              <w:rPr>
                <w:b/>
                <w:lang w:val="nl-NL"/>
              </w:rPr>
              <w:t>7A1</w:t>
            </w:r>
            <w:r w:rsidRPr="002A4A5E">
              <w:rPr>
                <w:lang w:val="nl-NL"/>
              </w:rPr>
              <w:t xml:space="preserve">     (inslag in entrepot van het type A, B, C, E of F van niet-communautaire goederen)</w:t>
            </w:r>
          </w:p>
        </w:tc>
        <w:tc>
          <w:tcPr>
            <w:tcW w:w="7513" w:type="dxa"/>
            <w:shd w:val="clear" w:color="auto" w:fill="FFFFFF" w:themeFill="background1"/>
          </w:tcPr>
          <w:p w:rsidR="005418C2" w:rsidRPr="002A4A5E" w:rsidRDefault="005418C2" w:rsidP="005418C2">
            <w:pPr>
              <w:spacing w:before="120" w:after="120"/>
              <w:rPr>
                <w:lang w:val="nl-NL"/>
              </w:rPr>
            </w:pPr>
            <w:r w:rsidRPr="002A4A5E">
              <w:rPr>
                <w:lang w:val="nl-NL"/>
              </w:rPr>
              <w:t>Deze code blijft behouden maar de omschrijving wordt als volgt gewijzigd:</w:t>
            </w:r>
          </w:p>
          <w:p w:rsidR="005418C2" w:rsidRPr="002A4A5E" w:rsidRDefault="005418C2" w:rsidP="005418C2">
            <w:pPr>
              <w:spacing w:before="120" w:after="120"/>
              <w:rPr>
                <w:lang w:val="nl-NL"/>
              </w:rPr>
            </w:pPr>
            <w:r w:rsidRPr="002A4A5E">
              <w:rPr>
                <w:lang w:val="nl-NL"/>
              </w:rPr>
              <w:t>“</w:t>
            </w:r>
            <w:r w:rsidR="0049231A" w:rsidRPr="002A4A5E">
              <w:rPr>
                <w:b/>
                <w:color w:val="0000FF"/>
                <w:lang w:val="nl-NL"/>
              </w:rPr>
              <w:t>I</w:t>
            </w:r>
            <w:r w:rsidRPr="002A4A5E">
              <w:rPr>
                <w:b/>
                <w:color w:val="0000FF"/>
                <w:lang w:val="nl-NL"/>
              </w:rPr>
              <w:t>nslag in douane-</w:t>
            </w:r>
            <w:r w:rsidR="00A07E34">
              <w:rPr>
                <w:b/>
                <w:color w:val="0000FF"/>
                <w:lang w:val="nl-NL"/>
              </w:rPr>
              <w:t>entrepot van niet-Unie</w:t>
            </w:r>
            <w:r w:rsidRPr="002A4A5E">
              <w:rPr>
                <w:b/>
                <w:color w:val="0000FF"/>
                <w:lang w:val="nl-NL"/>
              </w:rPr>
              <w:t>goederen</w:t>
            </w:r>
            <w:r w:rsidRPr="002A4A5E">
              <w:rPr>
                <w:lang w:val="nl-NL"/>
              </w:rPr>
              <w:t>”</w:t>
            </w:r>
          </w:p>
        </w:tc>
      </w:tr>
      <w:tr w:rsidR="005418C2" w:rsidRPr="00A07E34" w:rsidTr="000C716A">
        <w:tc>
          <w:tcPr>
            <w:tcW w:w="7797" w:type="dxa"/>
            <w:shd w:val="clear" w:color="auto" w:fill="FFFFFF" w:themeFill="background1"/>
          </w:tcPr>
          <w:p w:rsidR="005418C2" w:rsidRPr="002A4A5E" w:rsidRDefault="005418C2" w:rsidP="005418C2">
            <w:pPr>
              <w:spacing w:before="120" w:after="120"/>
              <w:rPr>
                <w:lang w:val="nl-NL"/>
              </w:rPr>
            </w:pPr>
            <w:r w:rsidRPr="002A4A5E">
              <w:rPr>
                <w:b/>
                <w:lang w:val="nl-NL"/>
              </w:rPr>
              <w:t>7A3</w:t>
            </w:r>
            <w:r w:rsidRPr="002A4A5E">
              <w:rPr>
                <w:lang w:val="nl-NL"/>
              </w:rPr>
              <w:t xml:space="preserve">     (inslag in entrepot van het type A, B, C, E of F van communautaire goederen)</w:t>
            </w:r>
          </w:p>
        </w:tc>
        <w:tc>
          <w:tcPr>
            <w:tcW w:w="7513" w:type="dxa"/>
            <w:shd w:val="clear" w:color="auto" w:fill="FFFFFF" w:themeFill="background1"/>
          </w:tcPr>
          <w:p w:rsidR="005418C2" w:rsidRPr="002A4A5E" w:rsidRDefault="005418C2" w:rsidP="005418C2">
            <w:pPr>
              <w:spacing w:before="120" w:after="120"/>
              <w:rPr>
                <w:lang w:val="nl-NL"/>
              </w:rPr>
            </w:pPr>
            <w:r w:rsidRPr="002A4A5E">
              <w:rPr>
                <w:lang w:val="nl-NL"/>
              </w:rPr>
              <w:t>Deze code blijft behouden maar de omschrijving wordt als volgt gewijzigd:</w:t>
            </w:r>
          </w:p>
          <w:p w:rsidR="005418C2" w:rsidRPr="002A4A5E" w:rsidRDefault="005418C2" w:rsidP="0049231A">
            <w:pPr>
              <w:spacing w:before="120" w:after="120"/>
              <w:rPr>
                <w:lang w:val="nl-NL"/>
              </w:rPr>
            </w:pPr>
            <w:r w:rsidRPr="002A4A5E">
              <w:rPr>
                <w:lang w:val="nl-NL"/>
              </w:rPr>
              <w:t>“</w:t>
            </w:r>
            <w:r w:rsidR="0049231A" w:rsidRPr="002A4A5E">
              <w:rPr>
                <w:b/>
                <w:color w:val="0000FF"/>
                <w:lang w:val="nl-NL"/>
              </w:rPr>
              <w:t>I</w:t>
            </w:r>
            <w:r w:rsidRPr="002A4A5E">
              <w:rPr>
                <w:b/>
                <w:color w:val="0000FF"/>
                <w:lang w:val="nl-NL"/>
              </w:rPr>
              <w:t>nslag in do</w:t>
            </w:r>
            <w:r w:rsidR="00A07E34">
              <w:rPr>
                <w:b/>
                <w:color w:val="0000FF"/>
                <w:lang w:val="nl-NL"/>
              </w:rPr>
              <w:t>uane-entrepot van  Unie</w:t>
            </w:r>
            <w:r w:rsidRPr="002A4A5E">
              <w:rPr>
                <w:b/>
                <w:color w:val="0000FF"/>
                <w:lang w:val="nl-NL"/>
              </w:rPr>
              <w:t>goederen</w:t>
            </w:r>
            <w:r w:rsidRPr="002A4A5E">
              <w:rPr>
                <w:lang w:val="nl-NL"/>
              </w:rPr>
              <w:t>”</w:t>
            </w:r>
          </w:p>
        </w:tc>
      </w:tr>
      <w:tr w:rsidR="005418C2" w:rsidRPr="00A07E34" w:rsidTr="000C716A">
        <w:tc>
          <w:tcPr>
            <w:tcW w:w="7797" w:type="dxa"/>
            <w:shd w:val="clear" w:color="auto" w:fill="FFFFFF" w:themeFill="background1"/>
          </w:tcPr>
          <w:p w:rsidR="005418C2" w:rsidRPr="002A4A5E" w:rsidRDefault="005418C2" w:rsidP="005418C2">
            <w:pPr>
              <w:spacing w:before="120" w:after="120"/>
              <w:rPr>
                <w:lang w:val="nl-NL"/>
              </w:rPr>
            </w:pPr>
            <w:r w:rsidRPr="002A4A5E">
              <w:rPr>
                <w:b/>
                <w:lang w:val="nl-NL"/>
              </w:rPr>
              <w:t>7A4</w:t>
            </w:r>
            <w:r w:rsidRPr="002A4A5E">
              <w:rPr>
                <w:lang w:val="nl-NL"/>
              </w:rPr>
              <w:t xml:space="preserve">     (inslag in entrepot van het type D van niet-communautaire goederen)</w:t>
            </w:r>
          </w:p>
        </w:tc>
        <w:tc>
          <w:tcPr>
            <w:tcW w:w="7513" w:type="dxa"/>
            <w:shd w:val="clear" w:color="auto" w:fill="FFFFFF" w:themeFill="background1"/>
          </w:tcPr>
          <w:p w:rsidR="005418C2" w:rsidRPr="002A4A5E" w:rsidRDefault="005418C2" w:rsidP="005418C2">
            <w:pPr>
              <w:spacing w:before="120" w:after="120"/>
              <w:rPr>
                <w:lang w:val="nl-NL"/>
              </w:rPr>
            </w:pPr>
            <w:r w:rsidRPr="002A4A5E">
              <w:rPr>
                <w:lang w:val="nl-NL"/>
              </w:rPr>
              <w:t xml:space="preserve">De code </w:t>
            </w:r>
            <w:r w:rsidRPr="002A4A5E">
              <w:rPr>
                <w:b/>
                <w:color w:val="FF0000"/>
                <w:lang w:val="nl-NL"/>
              </w:rPr>
              <w:t xml:space="preserve">7A4 </w:t>
            </w:r>
            <w:r w:rsidRPr="002A4A5E">
              <w:rPr>
                <w:lang w:val="nl-NL"/>
              </w:rPr>
              <w:t xml:space="preserve">wordt </w:t>
            </w:r>
            <w:r w:rsidRPr="002A4A5E">
              <w:rPr>
                <w:b/>
                <w:color w:val="FF0000"/>
                <w:lang w:val="nl-NL"/>
              </w:rPr>
              <w:t>geschrapt</w:t>
            </w:r>
          </w:p>
        </w:tc>
      </w:tr>
      <w:tr w:rsidR="005418C2" w:rsidRPr="00A07E34" w:rsidTr="000C716A">
        <w:tc>
          <w:tcPr>
            <w:tcW w:w="7797" w:type="dxa"/>
            <w:shd w:val="clear" w:color="auto" w:fill="FFFFFF" w:themeFill="background1"/>
          </w:tcPr>
          <w:p w:rsidR="005418C2" w:rsidRPr="002A4A5E" w:rsidRDefault="005418C2" w:rsidP="005418C2">
            <w:pPr>
              <w:spacing w:before="120" w:after="120"/>
              <w:rPr>
                <w:lang w:val="nl-NL"/>
              </w:rPr>
            </w:pPr>
            <w:r w:rsidRPr="002A4A5E">
              <w:rPr>
                <w:b/>
                <w:lang w:val="nl-NL"/>
              </w:rPr>
              <w:t>7A6</w:t>
            </w:r>
            <w:r w:rsidRPr="002A4A5E">
              <w:rPr>
                <w:lang w:val="nl-NL"/>
              </w:rPr>
              <w:t xml:space="preserve">     (inslag in entrepot van het type D van communautaire goederen)</w:t>
            </w:r>
          </w:p>
        </w:tc>
        <w:tc>
          <w:tcPr>
            <w:tcW w:w="7513" w:type="dxa"/>
            <w:shd w:val="clear" w:color="auto" w:fill="FFFFFF" w:themeFill="background1"/>
          </w:tcPr>
          <w:p w:rsidR="005418C2" w:rsidRPr="002A4A5E" w:rsidRDefault="005418C2" w:rsidP="00C17FCA">
            <w:pPr>
              <w:spacing w:before="120" w:after="120"/>
              <w:rPr>
                <w:lang w:val="nl-NL"/>
              </w:rPr>
            </w:pPr>
            <w:r w:rsidRPr="002A4A5E">
              <w:rPr>
                <w:lang w:val="nl-NL"/>
              </w:rPr>
              <w:t xml:space="preserve">De code </w:t>
            </w:r>
            <w:r w:rsidRPr="002A4A5E">
              <w:rPr>
                <w:b/>
                <w:color w:val="FF0000"/>
                <w:lang w:val="nl-NL"/>
              </w:rPr>
              <w:t xml:space="preserve">7A6 </w:t>
            </w:r>
            <w:r w:rsidRPr="002A4A5E">
              <w:rPr>
                <w:lang w:val="nl-NL"/>
              </w:rPr>
              <w:t xml:space="preserve">wordt </w:t>
            </w:r>
            <w:r w:rsidRPr="002A4A5E">
              <w:rPr>
                <w:b/>
                <w:color w:val="FF0000"/>
                <w:lang w:val="nl-NL"/>
              </w:rPr>
              <w:t>geschrapt</w:t>
            </w:r>
          </w:p>
        </w:tc>
      </w:tr>
      <w:tr w:rsidR="005418C2" w:rsidRPr="00A07E34" w:rsidTr="000C716A">
        <w:tc>
          <w:tcPr>
            <w:tcW w:w="7797" w:type="dxa"/>
            <w:shd w:val="clear" w:color="auto" w:fill="FFFFFF" w:themeFill="background1"/>
          </w:tcPr>
          <w:p w:rsidR="005418C2" w:rsidRPr="002A4A5E" w:rsidRDefault="005418C2" w:rsidP="005418C2">
            <w:pPr>
              <w:spacing w:before="120" w:after="120"/>
              <w:rPr>
                <w:lang w:val="nl-NL"/>
              </w:rPr>
            </w:pPr>
            <w:r w:rsidRPr="002A4A5E">
              <w:rPr>
                <w:b/>
                <w:lang w:val="nl-NL"/>
              </w:rPr>
              <w:t>7A8</w:t>
            </w:r>
            <w:r w:rsidRPr="002A4A5E">
              <w:rPr>
                <w:lang w:val="nl-NL"/>
              </w:rPr>
              <w:t xml:space="preserve">     (</w:t>
            </w:r>
            <w:r w:rsidRPr="002A4A5E">
              <w:rPr>
                <w:szCs w:val="17"/>
                <w:lang w:val="nl-NL"/>
              </w:rPr>
              <w:t>opslag van goederen in een vrije zone waar controlevoorschriften van het type II van toepassing zijn)</w:t>
            </w:r>
          </w:p>
        </w:tc>
        <w:tc>
          <w:tcPr>
            <w:tcW w:w="7513" w:type="dxa"/>
            <w:shd w:val="clear" w:color="auto" w:fill="FFFFFF" w:themeFill="background1"/>
          </w:tcPr>
          <w:p w:rsidR="005418C2" w:rsidRPr="002A4A5E" w:rsidRDefault="005418C2" w:rsidP="005418C2">
            <w:pPr>
              <w:spacing w:before="120" w:after="120"/>
              <w:rPr>
                <w:lang w:val="nl-NL"/>
              </w:rPr>
            </w:pPr>
            <w:r w:rsidRPr="002A4A5E">
              <w:rPr>
                <w:lang w:val="nl-NL"/>
              </w:rPr>
              <w:t xml:space="preserve">De code </w:t>
            </w:r>
            <w:r w:rsidRPr="002A4A5E">
              <w:rPr>
                <w:b/>
                <w:color w:val="FF0000"/>
                <w:lang w:val="nl-NL"/>
              </w:rPr>
              <w:t xml:space="preserve">7A8 </w:t>
            </w:r>
            <w:r w:rsidRPr="002A4A5E">
              <w:rPr>
                <w:lang w:val="nl-NL"/>
              </w:rPr>
              <w:t xml:space="preserve">wordt </w:t>
            </w:r>
            <w:r w:rsidRPr="002A4A5E">
              <w:rPr>
                <w:b/>
                <w:color w:val="FF0000"/>
                <w:lang w:val="nl-NL"/>
              </w:rPr>
              <w:t>geschrapt</w:t>
            </w:r>
          </w:p>
        </w:tc>
      </w:tr>
      <w:tr w:rsidR="00AC2FE5" w:rsidRPr="00A07E34" w:rsidTr="000C716A">
        <w:tc>
          <w:tcPr>
            <w:tcW w:w="7797" w:type="dxa"/>
            <w:shd w:val="clear" w:color="auto" w:fill="FFFFFF" w:themeFill="background1"/>
          </w:tcPr>
          <w:p w:rsidR="00AC2FE5" w:rsidRPr="002A4A5E" w:rsidRDefault="005418C2" w:rsidP="00645316">
            <w:pPr>
              <w:spacing w:before="120" w:after="120"/>
              <w:rPr>
                <w:lang w:val="nl-NL"/>
              </w:rPr>
            </w:pPr>
            <w:r w:rsidRPr="002A4A5E">
              <w:rPr>
                <w:b/>
                <w:lang w:val="nl-NL"/>
              </w:rPr>
              <w:t>7B8</w:t>
            </w:r>
            <w:r w:rsidRPr="002A4A5E">
              <w:rPr>
                <w:lang w:val="nl-NL"/>
              </w:rPr>
              <w:t xml:space="preserve">     (</w:t>
            </w:r>
            <w:r w:rsidRPr="002A4A5E">
              <w:rPr>
                <w:szCs w:val="17"/>
                <w:lang w:val="nl-NL"/>
              </w:rPr>
              <w:t>opslag van goederen in een vrije zone waar controlevoorschriften van het type II van toepassing zijn)</w:t>
            </w:r>
          </w:p>
        </w:tc>
        <w:tc>
          <w:tcPr>
            <w:tcW w:w="7513" w:type="dxa"/>
            <w:shd w:val="clear" w:color="auto" w:fill="FFFFFF" w:themeFill="background1"/>
          </w:tcPr>
          <w:p w:rsidR="00AC2FE5" w:rsidRPr="002A4A5E" w:rsidRDefault="005418C2" w:rsidP="00645316">
            <w:pPr>
              <w:spacing w:before="120" w:after="120"/>
              <w:rPr>
                <w:lang w:val="nl-NL"/>
              </w:rPr>
            </w:pPr>
            <w:r w:rsidRPr="002A4A5E">
              <w:rPr>
                <w:lang w:val="nl-NL"/>
              </w:rPr>
              <w:t xml:space="preserve">De code </w:t>
            </w:r>
            <w:r w:rsidRPr="002A4A5E">
              <w:rPr>
                <w:b/>
                <w:color w:val="FF0000"/>
                <w:lang w:val="nl-NL"/>
              </w:rPr>
              <w:t xml:space="preserve">7B8 </w:t>
            </w:r>
            <w:r w:rsidRPr="002A4A5E">
              <w:rPr>
                <w:lang w:val="nl-NL"/>
              </w:rPr>
              <w:t xml:space="preserve">wordt </w:t>
            </w:r>
            <w:r w:rsidRPr="002A4A5E">
              <w:rPr>
                <w:b/>
                <w:color w:val="FF0000"/>
                <w:lang w:val="nl-NL"/>
              </w:rPr>
              <w:t>geschrapt</w:t>
            </w:r>
          </w:p>
        </w:tc>
      </w:tr>
      <w:tr w:rsidR="00AC2FE5" w:rsidRPr="00A07E34" w:rsidTr="000C716A">
        <w:tc>
          <w:tcPr>
            <w:tcW w:w="7797" w:type="dxa"/>
            <w:shd w:val="clear" w:color="auto" w:fill="FFFFFF" w:themeFill="background1"/>
          </w:tcPr>
          <w:p w:rsidR="00AC2FE5" w:rsidRPr="002A4A5E" w:rsidRDefault="00AC2FE5" w:rsidP="002A4A5E">
            <w:pPr>
              <w:spacing w:before="120" w:after="120"/>
              <w:rPr>
                <w:lang w:val="nl-NL"/>
              </w:rPr>
            </w:pPr>
            <w:r w:rsidRPr="002A4A5E">
              <w:rPr>
                <w:b/>
                <w:lang w:val="nl-NL"/>
              </w:rPr>
              <w:t>8C1</w:t>
            </w:r>
            <w:r w:rsidRPr="002A4A5E">
              <w:rPr>
                <w:lang w:val="nl-NL"/>
              </w:rPr>
              <w:t xml:space="preserve">     (</w:t>
            </w:r>
            <w:r w:rsidR="002A4A5E" w:rsidRPr="002A4A5E">
              <w:rPr>
                <w:lang w:val="nl-NL"/>
              </w:rPr>
              <w:t>d</w:t>
            </w:r>
            <w:r w:rsidRPr="002A4A5E">
              <w:rPr>
                <w:lang w:val="nl-NL"/>
              </w:rPr>
              <w:t>efinitieve uitvoer in het kader van AV terugbetaling)</w:t>
            </w:r>
          </w:p>
        </w:tc>
        <w:tc>
          <w:tcPr>
            <w:tcW w:w="7513" w:type="dxa"/>
            <w:shd w:val="clear" w:color="auto" w:fill="FFFFFF" w:themeFill="background1"/>
          </w:tcPr>
          <w:p w:rsidR="00AC2FE5" w:rsidRPr="002A4A5E" w:rsidRDefault="00AC2FE5" w:rsidP="00645316">
            <w:pPr>
              <w:spacing w:before="120" w:after="120"/>
              <w:rPr>
                <w:lang w:val="nl-NL"/>
              </w:rPr>
            </w:pPr>
            <w:r w:rsidRPr="002A4A5E">
              <w:rPr>
                <w:lang w:val="nl-NL"/>
              </w:rPr>
              <w:t xml:space="preserve">De code </w:t>
            </w:r>
            <w:r w:rsidRPr="002A4A5E">
              <w:rPr>
                <w:b/>
                <w:color w:val="FF0000"/>
                <w:lang w:val="nl-NL"/>
              </w:rPr>
              <w:t>8C1</w:t>
            </w:r>
            <w:r w:rsidRPr="002A4A5E">
              <w:rPr>
                <w:color w:val="FF0000"/>
                <w:lang w:val="nl-NL"/>
              </w:rPr>
              <w:t xml:space="preserve"> </w:t>
            </w:r>
            <w:r w:rsidRPr="002A4A5E">
              <w:rPr>
                <w:lang w:val="nl-NL"/>
              </w:rPr>
              <w:t xml:space="preserve">wordt </w:t>
            </w:r>
            <w:r w:rsidRPr="002A4A5E">
              <w:rPr>
                <w:b/>
                <w:color w:val="FF0000"/>
                <w:lang w:val="nl-NL"/>
              </w:rPr>
              <w:t>geschrapt</w:t>
            </w:r>
          </w:p>
        </w:tc>
      </w:tr>
      <w:tr w:rsidR="006147C3" w:rsidRPr="00A07E34" w:rsidTr="00FC527A">
        <w:tc>
          <w:tcPr>
            <w:tcW w:w="15310" w:type="dxa"/>
            <w:gridSpan w:val="2"/>
            <w:shd w:val="clear" w:color="auto" w:fill="D9D9D9" w:themeFill="background1" w:themeFillShade="D9"/>
          </w:tcPr>
          <w:p w:rsidR="006147C3" w:rsidRPr="002A4A5E" w:rsidRDefault="00CC1539" w:rsidP="006147C3">
            <w:pPr>
              <w:spacing w:before="120" w:after="120"/>
              <w:jc w:val="center"/>
              <w:rPr>
                <w:b/>
                <w:lang w:val="nl-NL"/>
              </w:rPr>
            </w:pPr>
            <w:r w:rsidRPr="002A4A5E">
              <w:rPr>
                <w:lang w:val="nl-NL"/>
              </w:rPr>
              <w:br w:type="page"/>
            </w:r>
            <w:r w:rsidR="006147C3" w:rsidRPr="002A4A5E">
              <w:rPr>
                <w:b/>
                <w:lang w:val="nl-NL"/>
              </w:rPr>
              <w:t>Vak 47: berekening van de belastingen</w:t>
            </w:r>
          </w:p>
        </w:tc>
      </w:tr>
      <w:tr w:rsidR="006147C3" w:rsidRPr="00A07E34" w:rsidTr="00FC527A">
        <w:tc>
          <w:tcPr>
            <w:tcW w:w="15310" w:type="dxa"/>
            <w:gridSpan w:val="2"/>
            <w:shd w:val="clear" w:color="auto" w:fill="FFFFFF" w:themeFill="background1"/>
          </w:tcPr>
          <w:p w:rsidR="006147C3" w:rsidRPr="002A4A5E" w:rsidRDefault="006147C3" w:rsidP="006147C3">
            <w:pPr>
              <w:spacing w:before="120" w:after="120"/>
              <w:rPr>
                <w:lang w:val="nl-NL"/>
              </w:rPr>
            </w:pPr>
            <w:r w:rsidRPr="002A4A5E">
              <w:rPr>
                <w:lang w:val="nl-NL"/>
              </w:rPr>
              <w:t xml:space="preserve">Vanaf 1/5/2016 wordt de </w:t>
            </w:r>
            <w:r w:rsidRPr="002A4A5E">
              <w:rPr>
                <w:b/>
                <w:color w:val="FF0000"/>
                <w:lang w:val="nl-NL"/>
              </w:rPr>
              <w:t>code A10 (douanerechten op landbouwproducten) geschrapt</w:t>
            </w:r>
            <w:r w:rsidRPr="002A4A5E">
              <w:rPr>
                <w:lang w:val="nl-NL"/>
              </w:rPr>
              <w:t>.</w:t>
            </w:r>
          </w:p>
        </w:tc>
      </w:tr>
      <w:tr w:rsidR="00A11C60" w:rsidRPr="00A07E34" w:rsidTr="00FC527A">
        <w:tc>
          <w:tcPr>
            <w:tcW w:w="15310" w:type="dxa"/>
            <w:gridSpan w:val="2"/>
            <w:shd w:val="clear" w:color="auto" w:fill="D9D9D9" w:themeFill="background1" w:themeFillShade="D9"/>
          </w:tcPr>
          <w:p w:rsidR="00A11C60" w:rsidRPr="002A4A5E" w:rsidRDefault="00A11C60" w:rsidP="00A11C60">
            <w:pPr>
              <w:spacing w:before="120" w:after="120"/>
              <w:jc w:val="center"/>
              <w:rPr>
                <w:b/>
                <w:lang w:val="nl-NL"/>
              </w:rPr>
            </w:pPr>
            <w:r w:rsidRPr="002A4A5E">
              <w:rPr>
                <w:b/>
                <w:lang w:val="nl-NL"/>
              </w:rPr>
              <w:t>Vak 49: identificatie van het entrepot</w:t>
            </w:r>
          </w:p>
        </w:tc>
      </w:tr>
      <w:tr w:rsidR="00A11C60" w:rsidRPr="002A4A5E" w:rsidTr="000C716A">
        <w:tc>
          <w:tcPr>
            <w:tcW w:w="7797" w:type="dxa"/>
            <w:shd w:val="clear" w:color="auto" w:fill="C00000"/>
          </w:tcPr>
          <w:p w:rsidR="00A11C60" w:rsidRPr="002A4A5E" w:rsidRDefault="00A11C60" w:rsidP="00645316">
            <w:pPr>
              <w:spacing w:before="120" w:after="120"/>
              <w:jc w:val="center"/>
              <w:rPr>
                <w:b/>
                <w:i/>
                <w:color w:val="FFFFFF" w:themeColor="background1"/>
                <w:lang w:val="nl-NL"/>
              </w:rPr>
            </w:pPr>
            <w:r w:rsidRPr="002A4A5E">
              <w:rPr>
                <w:b/>
                <w:i/>
                <w:color w:val="FFFFFF" w:themeColor="background1"/>
                <w:lang w:val="nl-NL"/>
              </w:rPr>
              <w:t>Codes t/m 30 april 2016</w:t>
            </w:r>
          </w:p>
        </w:tc>
        <w:tc>
          <w:tcPr>
            <w:tcW w:w="7513" w:type="dxa"/>
            <w:shd w:val="clear" w:color="auto" w:fill="C00000"/>
          </w:tcPr>
          <w:p w:rsidR="00A11C60" w:rsidRPr="002A4A5E" w:rsidRDefault="00AC2FE5" w:rsidP="00645316">
            <w:pPr>
              <w:pStyle w:val="Lijstalinea"/>
              <w:spacing w:before="120" w:after="120"/>
              <w:jc w:val="center"/>
              <w:rPr>
                <w:b/>
                <w:i/>
                <w:color w:val="FFFFFF" w:themeColor="background1"/>
                <w:lang w:val="nl-NL"/>
              </w:rPr>
            </w:pPr>
            <w:r w:rsidRPr="002A4A5E">
              <w:rPr>
                <w:b/>
                <w:i/>
                <w:color w:val="FFFFFF" w:themeColor="background1"/>
                <w:lang w:val="nl-NL"/>
              </w:rPr>
              <w:t>Situatie</w:t>
            </w:r>
            <w:r w:rsidR="00A11C60" w:rsidRPr="002A4A5E">
              <w:rPr>
                <w:b/>
                <w:i/>
                <w:color w:val="FFFFFF" w:themeColor="background1"/>
                <w:lang w:val="nl-NL"/>
              </w:rPr>
              <w:t xml:space="preserve"> vanaf 1 mei 2016</w:t>
            </w:r>
          </w:p>
        </w:tc>
      </w:tr>
      <w:tr w:rsidR="00A11C60" w:rsidRPr="00A07E34" w:rsidTr="000C716A">
        <w:tc>
          <w:tcPr>
            <w:tcW w:w="7797" w:type="dxa"/>
            <w:shd w:val="clear" w:color="auto" w:fill="FFFFFF" w:themeFill="background1"/>
          </w:tcPr>
          <w:p w:rsidR="00A11C60" w:rsidRPr="002A4A5E" w:rsidRDefault="00D50118" w:rsidP="009A4F11">
            <w:pPr>
              <w:spacing w:before="120" w:after="120"/>
              <w:rPr>
                <w:lang w:val="nl-NL"/>
              </w:rPr>
            </w:pPr>
            <w:r w:rsidRPr="002A4A5E">
              <w:rPr>
                <w:b/>
                <w:lang w:val="nl-NL"/>
              </w:rPr>
              <w:t>type A</w:t>
            </w:r>
            <w:r w:rsidR="009A4F11" w:rsidRPr="002A4A5E">
              <w:rPr>
                <w:lang w:val="nl-NL"/>
              </w:rPr>
              <w:t xml:space="preserve"> (publiek douane-entrepot waarbij de verantwoordelijkheid bij de entreposeur ligt)</w:t>
            </w:r>
          </w:p>
        </w:tc>
        <w:tc>
          <w:tcPr>
            <w:tcW w:w="7513" w:type="dxa"/>
            <w:shd w:val="clear" w:color="auto" w:fill="FFFFFF" w:themeFill="background1"/>
          </w:tcPr>
          <w:p w:rsidR="00A11C60" w:rsidRPr="002A4A5E" w:rsidRDefault="009A4F11" w:rsidP="00743E5E">
            <w:pPr>
              <w:spacing w:before="120" w:after="120"/>
              <w:rPr>
                <w:lang w:val="nl-NL"/>
              </w:rPr>
            </w:pPr>
            <w:r w:rsidRPr="002A4A5E">
              <w:rPr>
                <w:b/>
                <w:color w:val="FF0000"/>
                <w:lang w:val="nl-NL"/>
              </w:rPr>
              <w:t>type A</w:t>
            </w:r>
            <w:r w:rsidRPr="002A4A5E">
              <w:rPr>
                <w:lang w:val="nl-NL"/>
              </w:rPr>
              <w:t xml:space="preserve"> wordt </w:t>
            </w:r>
            <w:r w:rsidRPr="002A4A5E">
              <w:rPr>
                <w:b/>
                <w:color w:val="FF0000"/>
                <w:lang w:val="nl-NL"/>
              </w:rPr>
              <w:t>geschrapt</w:t>
            </w:r>
            <w:r w:rsidRPr="002A4A5E">
              <w:rPr>
                <w:color w:val="FF0000"/>
                <w:lang w:val="nl-NL"/>
              </w:rPr>
              <w:t xml:space="preserve"> </w:t>
            </w:r>
            <w:r w:rsidRPr="002A4A5E">
              <w:rPr>
                <w:lang w:val="nl-NL"/>
              </w:rPr>
              <w:t xml:space="preserve">en </w:t>
            </w:r>
            <w:r w:rsidRPr="002A4A5E">
              <w:rPr>
                <w:b/>
                <w:color w:val="0000FF"/>
                <w:lang w:val="nl-NL"/>
              </w:rPr>
              <w:t>vervangen door type R</w:t>
            </w:r>
            <w:r w:rsidRPr="002A4A5E">
              <w:rPr>
                <w:lang w:val="nl-NL"/>
              </w:rPr>
              <w:t xml:space="preserve"> (publiek douane-entrepot type I</w:t>
            </w:r>
            <w:r w:rsidR="00743E5E" w:rsidRPr="002A4A5E">
              <w:rPr>
                <w:lang w:val="nl-NL"/>
              </w:rPr>
              <w:t xml:space="preserve">, d.w.z. </w:t>
            </w:r>
            <w:r w:rsidRPr="002A4A5E">
              <w:rPr>
                <w:lang w:val="nl-NL"/>
              </w:rPr>
              <w:t>een publiek douane-entrepot waar de verantwoordelijkheden, zoals bedoeld in artik</w:t>
            </w:r>
            <w:r w:rsidR="00BA3F33" w:rsidRPr="002A4A5E">
              <w:rPr>
                <w:lang w:val="nl-NL"/>
              </w:rPr>
              <w:t>el 242, lid 1, van het UCC</w:t>
            </w:r>
            <w:r w:rsidRPr="002A4A5E">
              <w:rPr>
                <w:lang w:val="nl-NL"/>
              </w:rPr>
              <w:t>, berusten bij de houder van de vergunning en de houder van de regeling)</w:t>
            </w:r>
          </w:p>
        </w:tc>
      </w:tr>
      <w:tr w:rsidR="002C1671" w:rsidRPr="00A07E34" w:rsidTr="000C716A">
        <w:tc>
          <w:tcPr>
            <w:tcW w:w="7797" w:type="dxa"/>
            <w:shd w:val="clear" w:color="auto" w:fill="FFFFFF" w:themeFill="background1"/>
          </w:tcPr>
          <w:p w:rsidR="002C1671" w:rsidRPr="002A4A5E" w:rsidRDefault="002C1671" w:rsidP="002C1671">
            <w:pPr>
              <w:spacing w:before="120" w:after="120"/>
              <w:rPr>
                <w:lang w:val="nl-NL"/>
              </w:rPr>
            </w:pPr>
            <w:r w:rsidRPr="002A4A5E">
              <w:rPr>
                <w:b/>
                <w:lang w:val="nl-NL"/>
              </w:rPr>
              <w:t>type B</w:t>
            </w:r>
            <w:r w:rsidRPr="002A4A5E">
              <w:rPr>
                <w:lang w:val="nl-NL"/>
              </w:rPr>
              <w:t xml:space="preserve"> (publiek douane-entrepot waarbij de verantwoordelijkheid bij de entrepositaris ligt)</w:t>
            </w:r>
          </w:p>
        </w:tc>
        <w:tc>
          <w:tcPr>
            <w:tcW w:w="7513" w:type="dxa"/>
            <w:shd w:val="clear" w:color="auto" w:fill="FFFFFF" w:themeFill="background1"/>
          </w:tcPr>
          <w:p w:rsidR="002C1671" w:rsidRPr="002A4A5E" w:rsidRDefault="002C1671" w:rsidP="00743E5E">
            <w:pPr>
              <w:spacing w:before="120" w:after="120"/>
              <w:rPr>
                <w:lang w:val="nl-NL"/>
              </w:rPr>
            </w:pPr>
            <w:r w:rsidRPr="002A4A5E">
              <w:rPr>
                <w:b/>
                <w:color w:val="FF0000"/>
                <w:lang w:val="nl-NL"/>
              </w:rPr>
              <w:t>type B</w:t>
            </w:r>
            <w:r w:rsidRPr="002A4A5E">
              <w:rPr>
                <w:lang w:val="nl-NL"/>
              </w:rPr>
              <w:t xml:space="preserve"> wordt </w:t>
            </w:r>
            <w:r w:rsidRPr="002A4A5E">
              <w:rPr>
                <w:b/>
                <w:color w:val="FF0000"/>
                <w:lang w:val="nl-NL"/>
              </w:rPr>
              <w:t>geschrapt</w:t>
            </w:r>
            <w:r w:rsidRPr="002A4A5E">
              <w:rPr>
                <w:color w:val="FF0000"/>
                <w:lang w:val="nl-NL"/>
              </w:rPr>
              <w:t xml:space="preserve"> </w:t>
            </w:r>
            <w:r w:rsidRPr="002A4A5E">
              <w:rPr>
                <w:lang w:val="nl-NL"/>
              </w:rPr>
              <w:t xml:space="preserve">en </w:t>
            </w:r>
            <w:r w:rsidRPr="002A4A5E">
              <w:rPr>
                <w:b/>
                <w:color w:val="0000FF"/>
                <w:lang w:val="nl-NL"/>
              </w:rPr>
              <w:t>vervangen door type S</w:t>
            </w:r>
            <w:r w:rsidRPr="002A4A5E">
              <w:rPr>
                <w:lang w:val="nl-NL"/>
              </w:rPr>
              <w:t xml:space="preserve"> (publiek douane-entrepot type II</w:t>
            </w:r>
            <w:r w:rsidR="00743E5E" w:rsidRPr="002A4A5E">
              <w:rPr>
                <w:lang w:val="nl-NL"/>
              </w:rPr>
              <w:t xml:space="preserve">, d.w.z. </w:t>
            </w:r>
            <w:r w:rsidRPr="002A4A5E">
              <w:rPr>
                <w:lang w:val="nl-NL"/>
              </w:rPr>
              <w:t>een publiek douane-entrepot waar de verantwoordelijkheden zoals bedoeld in art</w:t>
            </w:r>
            <w:r w:rsidR="00BA3F33" w:rsidRPr="002A4A5E">
              <w:rPr>
                <w:lang w:val="nl-NL"/>
              </w:rPr>
              <w:t>ikel 242, lid 2, van het UCC</w:t>
            </w:r>
            <w:r w:rsidRPr="002A4A5E">
              <w:rPr>
                <w:lang w:val="nl-NL"/>
              </w:rPr>
              <w:t>, berusten bij de houder van de regeling)</w:t>
            </w:r>
          </w:p>
        </w:tc>
      </w:tr>
      <w:tr w:rsidR="00743E5E" w:rsidRPr="00A07E34" w:rsidTr="000C716A">
        <w:tc>
          <w:tcPr>
            <w:tcW w:w="7797" w:type="dxa"/>
            <w:shd w:val="clear" w:color="auto" w:fill="FFFFFF" w:themeFill="background1"/>
          </w:tcPr>
          <w:p w:rsidR="00743E5E" w:rsidRPr="002A4A5E" w:rsidRDefault="00743E5E" w:rsidP="00743E5E">
            <w:pPr>
              <w:spacing w:before="120" w:after="120"/>
              <w:rPr>
                <w:lang w:val="nl-NL"/>
              </w:rPr>
            </w:pPr>
            <w:r w:rsidRPr="002A4A5E">
              <w:rPr>
                <w:b/>
                <w:lang w:val="nl-NL"/>
              </w:rPr>
              <w:t>type C</w:t>
            </w:r>
            <w:r w:rsidRPr="002A4A5E">
              <w:rPr>
                <w:lang w:val="nl-NL"/>
              </w:rPr>
              <w:t xml:space="preserve"> (particulier douane-entrepot waarbij de verantwoordelijkheid bij de entreposeur ligt die tevens de entrepositaris is, maar die niet noodzakelijkerwijs de eigenaar van de goederen is)</w:t>
            </w:r>
          </w:p>
        </w:tc>
        <w:tc>
          <w:tcPr>
            <w:tcW w:w="7513" w:type="dxa"/>
            <w:shd w:val="clear" w:color="auto" w:fill="FFFFFF" w:themeFill="background1"/>
          </w:tcPr>
          <w:p w:rsidR="00743E5E" w:rsidRPr="002A4A5E" w:rsidRDefault="00743E5E" w:rsidP="00743E5E">
            <w:pPr>
              <w:spacing w:before="120" w:after="120"/>
              <w:rPr>
                <w:lang w:val="nl-NL"/>
              </w:rPr>
            </w:pPr>
            <w:r w:rsidRPr="002A4A5E">
              <w:rPr>
                <w:b/>
                <w:color w:val="FF0000"/>
                <w:lang w:val="nl-NL"/>
              </w:rPr>
              <w:t>type C</w:t>
            </w:r>
            <w:r w:rsidRPr="002A4A5E">
              <w:rPr>
                <w:lang w:val="nl-NL"/>
              </w:rPr>
              <w:t xml:space="preserve"> wordt </w:t>
            </w:r>
            <w:r w:rsidRPr="002A4A5E">
              <w:rPr>
                <w:b/>
                <w:color w:val="FF0000"/>
                <w:lang w:val="nl-NL"/>
              </w:rPr>
              <w:t>geschrapt</w:t>
            </w:r>
            <w:r w:rsidRPr="002A4A5E">
              <w:rPr>
                <w:color w:val="FF0000"/>
                <w:lang w:val="nl-NL"/>
              </w:rPr>
              <w:t xml:space="preserve"> </w:t>
            </w:r>
            <w:r w:rsidRPr="002A4A5E">
              <w:rPr>
                <w:lang w:val="nl-NL"/>
              </w:rPr>
              <w:t xml:space="preserve">en </w:t>
            </w:r>
            <w:r w:rsidRPr="002A4A5E">
              <w:rPr>
                <w:b/>
                <w:color w:val="0000FF"/>
                <w:lang w:val="nl-NL"/>
              </w:rPr>
              <w:t>vervangen door type U</w:t>
            </w:r>
            <w:r w:rsidRPr="002A4A5E">
              <w:rPr>
                <w:lang w:val="nl-NL"/>
              </w:rPr>
              <w:t xml:space="preserve"> (particulier douane-entrepot)</w:t>
            </w:r>
          </w:p>
        </w:tc>
      </w:tr>
      <w:tr w:rsidR="008446C4" w:rsidRPr="00A07E34" w:rsidTr="000C716A">
        <w:tc>
          <w:tcPr>
            <w:tcW w:w="7797" w:type="dxa"/>
            <w:shd w:val="clear" w:color="auto" w:fill="FFFFFF" w:themeFill="background1"/>
          </w:tcPr>
          <w:p w:rsidR="008446C4" w:rsidRPr="002A4A5E" w:rsidRDefault="008446C4" w:rsidP="008446C4">
            <w:pPr>
              <w:spacing w:before="120" w:after="120"/>
              <w:rPr>
                <w:lang w:val="nl-NL"/>
              </w:rPr>
            </w:pPr>
            <w:r w:rsidRPr="002A4A5E">
              <w:rPr>
                <w:b/>
                <w:lang w:val="nl-NL"/>
              </w:rPr>
              <w:t>type D</w:t>
            </w:r>
            <w:r w:rsidRPr="002A4A5E">
              <w:rPr>
                <w:lang w:val="nl-NL"/>
              </w:rPr>
              <w:t xml:space="preserve"> (particulier douane-entrepot waarbij de verantwoordelijkheid bij de entreposeur ligt die tevens de entrepositaris is, maar die niet noodzakelijkerwijs de eigenaar van de goederen is (wanneer het in het vrije verkeer brengen van de goederen gebeurt volgens de domiciliëringsprocedure en kan worden gebaseerd op de aard, de douanewaarde en de hoeveelheid van de goederen bij de plaatsing ervan onder de regeling)</w:t>
            </w:r>
          </w:p>
        </w:tc>
        <w:tc>
          <w:tcPr>
            <w:tcW w:w="7513" w:type="dxa"/>
            <w:shd w:val="clear" w:color="auto" w:fill="FFFFFF" w:themeFill="background1"/>
          </w:tcPr>
          <w:p w:rsidR="008446C4" w:rsidRPr="002A4A5E" w:rsidRDefault="008446C4" w:rsidP="008446C4">
            <w:pPr>
              <w:spacing w:before="120" w:after="120"/>
              <w:rPr>
                <w:lang w:val="nl-NL"/>
              </w:rPr>
            </w:pPr>
            <w:r w:rsidRPr="002A4A5E">
              <w:rPr>
                <w:b/>
                <w:color w:val="FF0000"/>
                <w:lang w:val="nl-NL"/>
              </w:rPr>
              <w:t>type D</w:t>
            </w:r>
            <w:r w:rsidRPr="002A4A5E">
              <w:rPr>
                <w:lang w:val="nl-NL"/>
              </w:rPr>
              <w:t xml:space="preserve"> wordt </w:t>
            </w:r>
            <w:r w:rsidRPr="002A4A5E">
              <w:rPr>
                <w:b/>
                <w:color w:val="FF0000"/>
                <w:lang w:val="nl-NL"/>
              </w:rPr>
              <w:t>geschrapt</w:t>
            </w:r>
            <w:r w:rsidRPr="002A4A5E">
              <w:rPr>
                <w:color w:val="FF0000"/>
                <w:lang w:val="nl-NL"/>
              </w:rPr>
              <w:t xml:space="preserve"> </w:t>
            </w:r>
            <w:r w:rsidRPr="002A4A5E">
              <w:rPr>
                <w:lang w:val="nl-NL"/>
              </w:rPr>
              <w:t xml:space="preserve">en </w:t>
            </w:r>
            <w:r w:rsidRPr="002A4A5E">
              <w:rPr>
                <w:b/>
                <w:color w:val="0000FF"/>
                <w:lang w:val="nl-NL"/>
              </w:rPr>
              <w:t>vervangen door type U</w:t>
            </w:r>
            <w:r w:rsidRPr="002A4A5E">
              <w:rPr>
                <w:lang w:val="nl-NL"/>
              </w:rPr>
              <w:t xml:space="preserve"> (particulier douane-entrepot)</w:t>
            </w:r>
          </w:p>
          <w:p w:rsidR="008446C4" w:rsidRPr="002A4A5E" w:rsidRDefault="008446C4" w:rsidP="008446C4">
            <w:pPr>
              <w:spacing w:before="120" w:after="120"/>
              <w:rPr>
                <w:b/>
                <w:u w:val="single"/>
                <w:lang w:val="nl-NL"/>
              </w:rPr>
            </w:pPr>
            <w:r w:rsidRPr="002A4A5E">
              <w:rPr>
                <w:b/>
                <w:highlight w:val="cyan"/>
                <w:u w:val="single"/>
                <w:lang w:val="nl-NL"/>
              </w:rPr>
              <w:t>Opgelet!!</w:t>
            </w:r>
          </w:p>
          <w:p w:rsidR="008446C4" w:rsidRPr="002A4A5E" w:rsidRDefault="008446C4" w:rsidP="008446C4">
            <w:pPr>
              <w:spacing w:before="120" w:after="120"/>
              <w:rPr>
                <w:b/>
                <w:i/>
                <w:lang w:val="nl-NL"/>
              </w:rPr>
            </w:pPr>
            <w:r w:rsidRPr="002A4A5E">
              <w:rPr>
                <w:b/>
                <w:i/>
                <w:lang w:val="nl-NL"/>
              </w:rPr>
              <w:t>Bij de aanzuivering van een vóór 1/5/2016 opgemaakte aangifte opslag in douane-entrepot type D, zal in vak 49 de code D gebruikt worden als letter die het type entrepot aangeeft (eerste element van de drieledige structuur). In dit specifiek geval zal tevens in vak 44 de code 4009 vermeld worden.</w:t>
            </w:r>
          </w:p>
        </w:tc>
      </w:tr>
      <w:tr w:rsidR="008446C4" w:rsidRPr="00A07E34" w:rsidTr="000C716A">
        <w:tc>
          <w:tcPr>
            <w:tcW w:w="7797" w:type="dxa"/>
            <w:shd w:val="clear" w:color="auto" w:fill="FFFFFF" w:themeFill="background1"/>
          </w:tcPr>
          <w:p w:rsidR="008446C4" w:rsidRPr="002A4A5E" w:rsidRDefault="008446C4" w:rsidP="008446C4">
            <w:pPr>
              <w:spacing w:before="120" w:after="120"/>
              <w:rPr>
                <w:lang w:val="nl-NL"/>
              </w:rPr>
            </w:pPr>
            <w:r w:rsidRPr="002A4A5E">
              <w:rPr>
                <w:b/>
                <w:lang w:val="nl-NL"/>
              </w:rPr>
              <w:t>type E</w:t>
            </w:r>
            <w:r w:rsidRPr="002A4A5E">
              <w:rPr>
                <w:lang w:val="nl-NL"/>
              </w:rPr>
              <w:t xml:space="preserve"> (particulier douane-entrepot waarbij de verantwoordelijkheid bij de entreposeur ligt die tevens de entrepositaris is, maar die niet noodzakelijkerwijs de eigenaar van de goederen is (wanneer de regeling van toepassing is, hoewel de goederen niet in een als douane-entrepot goedgekeurde plaats behoeven te worden opgeslagen</w:t>
            </w:r>
          </w:p>
        </w:tc>
        <w:tc>
          <w:tcPr>
            <w:tcW w:w="7513" w:type="dxa"/>
            <w:shd w:val="clear" w:color="auto" w:fill="FFFFFF" w:themeFill="background1"/>
          </w:tcPr>
          <w:p w:rsidR="008446C4" w:rsidRPr="002A4A5E" w:rsidRDefault="008446C4" w:rsidP="008446C4">
            <w:pPr>
              <w:spacing w:before="120" w:after="120"/>
              <w:rPr>
                <w:lang w:val="nl-NL"/>
              </w:rPr>
            </w:pPr>
            <w:r w:rsidRPr="002A4A5E">
              <w:rPr>
                <w:b/>
                <w:color w:val="FF0000"/>
                <w:lang w:val="nl-NL"/>
              </w:rPr>
              <w:t>type E</w:t>
            </w:r>
            <w:r w:rsidRPr="002A4A5E">
              <w:rPr>
                <w:lang w:val="nl-NL"/>
              </w:rPr>
              <w:t xml:space="preserve"> wordt </w:t>
            </w:r>
            <w:r w:rsidRPr="002A4A5E">
              <w:rPr>
                <w:b/>
                <w:color w:val="FF0000"/>
                <w:lang w:val="nl-NL"/>
              </w:rPr>
              <w:t>geschrapt</w:t>
            </w:r>
            <w:r w:rsidRPr="002A4A5E">
              <w:rPr>
                <w:color w:val="FF0000"/>
                <w:lang w:val="nl-NL"/>
              </w:rPr>
              <w:t xml:space="preserve"> </w:t>
            </w:r>
            <w:r w:rsidRPr="002A4A5E">
              <w:rPr>
                <w:lang w:val="nl-NL"/>
              </w:rPr>
              <w:t xml:space="preserve">en </w:t>
            </w:r>
            <w:r w:rsidRPr="002A4A5E">
              <w:rPr>
                <w:b/>
                <w:color w:val="0000FF"/>
                <w:lang w:val="nl-NL"/>
              </w:rPr>
              <w:t>vervangen door type U</w:t>
            </w:r>
            <w:r w:rsidRPr="002A4A5E">
              <w:rPr>
                <w:lang w:val="nl-NL"/>
              </w:rPr>
              <w:t xml:space="preserve"> (particulier douane-entrepot)</w:t>
            </w:r>
          </w:p>
          <w:p w:rsidR="008446C4" w:rsidRPr="002A4A5E" w:rsidRDefault="008446C4" w:rsidP="008446C4">
            <w:pPr>
              <w:spacing w:before="120" w:after="120"/>
              <w:rPr>
                <w:b/>
                <w:u w:val="single"/>
                <w:lang w:val="nl-NL"/>
              </w:rPr>
            </w:pPr>
            <w:r w:rsidRPr="002A4A5E">
              <w:rPr>
                <w:b/>
                <w:highlight w:val="cyan"/>
                <w:u w:val="single"/>
                <w:lang w:val="nl-NL"/>
              </w:rPr>
              <w:t>Opgelet!!</w:t>
            </w:r>
          </w:p>
          <w:p w:rsidR="008446C4" w:rsidRPr="002A4A5E" w:rsidRDefault="008446C4" w:rsidP="008446C4">
            <w:pPr>
              <w:spacing w:before="120" w:after="120"/>
              <w:rPr>
                <w:b/>
                <w:i/>
                <w:lang w:val="nl-NL"/>
              </w:rPr>
            </w:pPr>
            <w:r w:rsidRPr="002A4A5E">
              <w:rPr>
                <w:b/>
                <w:i/>
                <w:lang w:val="nl-NL"/>
              </w:rPr>
              <w:t>Bij de aanzuivering van een vóór 1/5/2016 opgemaakte aangifte opslag in douane-entrepot type E(D), zal in vak 49 de code E gebruikt worden als letter die het type entrepot aangeeft (eerste element van de drieledige structuur). In dit specifiek geval zal tevens in vak 44 de code 4009 vermeld worden.</w:t>
            </w:r>
          </w:p>
        </w:tc>
      </w:tr>
      <w:tr w:rsidR="008446C4" w:rsidRPr="00A07E34" w:rsidTr="000C716A">
        <w:tc>
          <w:tcPr>
            <w:tcW w:w="7797" w:type="dxa"/>
            <w:shd w:val="clear" w:color="auto" w:fill="FFFFFF" w:themeFill="background1"/>
          </w:tcPr>
          <w:p w:rsidR="008446C4" w:rsidRPr="002A4A5E" w:rsidRDefault="008446C4" w:rsidP="008446C4">
            <w:pPr>
              <w:spacing w:before="120" w:after="120"/>
              <w:rPr>
                <w:lang w:val="nl-NL"/>
              </w:rPr>
            </w:pPr>
            <w:r w:rsidRPr="002A4A5E">
              <w:rPr>
                <w:b/>
                <w:lang w:val="nl-NL"/>
              </w:rPr>
              <w:t>type F</w:t>
            </w:r>
            <w:r w:rsidRPr="002A4A5E">
              <w:rPr>
                <w:lang w:val="nl-NL"/>
              </w:rPr>
              <w:t xml:space="preserve"> (publiek douane-entrepot opgericht door de Minister van Financiën, op verzoek van de gemeente of een instelling van openbaar nut, waarvoor de douane een entrepotrekening houdt)</w:t>
            </w:r>
          </w:p>
        </w:tc>
        <w:tc>
          <w:tcPr>
            <w:tcW w:w="7513" w:type="dxa"/>
            <w:shd w:val="clear" w:color="auto" w:fill="FFFFFF" w:themeFill="background1"/>
          </w:tcPr>
          <w:p w:rsidR="008446C4" w:rsidRPr="002A4A5E" w:rsidRDefault="008446C4" w:rsidP="008446C4">
            <w:pPr>
              <w:spacing w:before="120" w:after="120"/>
              <w:rPr>
                <w:lang w:val="nl-NL"/>
              </w:rPr>
            </w:pPr>
            <w:r w:rsidRPr="002A4A5E">
              <w:rPr>
                <w:b/>
                <w:color w:val="FF0000"/>
                <w:lang w:val="nl-NL"/>
              </w:rPr>
              <w:t>type F</w:t>
            </w:r>
            <w:r w:rsidRPr="002A4A5E">
              <w:rPr>
                <w:lang w:val="nl-NL"/>
              </w:rPr>
              <w:t xml:space="preserve"> wordt </w:t>
            </w:r>
            <w:r w:rsidRPr="002A4A5E">
              <w:rPr>
                <w:b/>
                <w:color w:val="FF0000"/>
                <w:lang w:val="nl-NL"/>
              </w:rPr>
              <w:t>geschrapt</w:t>
            </w:r>
            <w:r w:rsidRPr="002A4A5E">
              <w:rPr>
                <w:color w:val="FF0000"/>
                <w:lang w:val="nl-NL"/>
              </w:rPr>
              <w:t xml:space="preserve"> </w:t>
            </w:r>
            <w:r w:rsidRPr="002A4A5E">
              <w:rPr>
                <w:lang w:val="nl-NL"/>
              </w:rPr>
              <w:t xml:space="preserve">en </w:t>
            </w:r>
            <w:r w:rsidRPr="002A4A5E">
              <w:rPr>
                <w:b/>
                <w:color w:val="0000FF"/>
                <w:lang w:val="nl-NL"/>
              </w:rPr>
              <w:t>vervangen door type T</w:t>
            </w:r>
            <w:r w:rsidRPr="002A4A5E">
              <w:rPr>
                <w:lang w:val="nl-NL"/>
              </w:rPr>
              <w:t xml:space="preserve"> (publiek douane-entrepot type III, d.w.z. een douane-entrepot dat door de douaneautoriteiten wordt beheerd)</w:t>
            </w:r>
          </w:p>
        </w:tc>
      </w:tr>
      <w:tr w:rsidR="00624947" w:rsidRPr="002A4A5E" w:rsidTr="00FC527A">
        <w:tc>
          <w:tcPr>
            <w:tcW w:w="15310" w:type="dxa"/>
            <w:gridSpan w:val="2"/>
            <w:shd w:val="clear" w:color="auto" w:fill="D9D9D9" w:themeFill="background1" w:themeFillShade="D9"/>
          </w:tcPr>
          <w:p w:rsidR="00624947" w:rsidRPr="002A4A5E" w:rsidRDefault="00624947" w:rsidP="00624947">
            <w:pPr>
              <w:spacing w:before="120" w:after="120"/>
              <w:jc w:val="center"/>
              <w:rPr>
                <w:b/>
                <w:lang w:val="nl-NL"/>
              </w:rPr>
            </w:pPr>
            <w:r w:rsidRPr="002A4A5E">
              <w:rPr>
                <w:b/>
                <w:lang w:val="nl-NL"/>
              </w:rPr>
              <w:t>Vak 52: zekerheid</w:t>
            </w:r>
          </w:p>
        </w:tc>
      </w:tr>
      <w:tr w:rsidR="00624947" w:rsidRPr="000C716A" w:rsidTr="000C716A">
        <w:tc>
          <w:tcPr>
            <w:tcW w:w="7797" w:type="dxa"/>
            <w:shd w:val="clear" w:color="auto" w:fill="FFFFFF" w:themeFill="background1"/>
          </w:tcPr>
          <w:p w:rsidR="000C716A" w:rsidRDefault="00624947" w:rsidP="008446C4">
            <w:pPr>
              <w:spacing w:before="120" w:after="120"/>
              <w:rPr>
                <w:lang w:val="nl-NL"/>
              </w:rPr>
            </w:pPr>
            <w:r w:rsidRPr="002A4A5E">
              <w:rPr>
                <w:b/>
                <w:lang w:val="nl-NL"/>
              </w:rPr>
              <w:t xml:space="preserve">Code 9 </w:t>
            </w:r>
            <w:r w:rsidRPr="002A4A5E">
              <w:rPr>
                <w:lang w:val="nl-NL"/>
              </w:rPr>
              <w:t xml:space="preserve">(zekerheidstelling per aangifte (bijlage 47 bis, punt 3 van het CTW). </w:t>
            </w:r>
            <w:r w:rsidR="000C716A">
              <w:rPr>
                <w:lang w:val="nl-NL"/>
              </w:rPr>
              <w:t xml:space="preserve">             </w:t>
            </w:r>
          </w:p>
          <w:p w:rsidR="00624947" w:rsidRPr="002A4A5E" w:rsidRDefault="00624947" w:rsidP="008446C4">
            <w:pPr>
              <w:spacing w:before="120" w:after="120"/>
              <w:rPr>
                <w:b/>
                <w:lang w:val="nl-NL"/>
              </w:rPr>
            </w:pPr>
            <w:r w:rsidRPr="002A4A5E">
              <w:rPr>
                <w:lang w:val="nl-NL"/>
              </w:rPr>
              <w:t>Bijlage 47 bis, punt 3 van het CTW heeft betrekking op bijlage 44 quater maar deze laatste bijlage vervalt vanaf 1/5/2016</w:t>
            </w:r>
          </w:p>
        </w:tc>
        <w:tc>
          <w:tcPr>
            <w:tcW w:w="7513" w:type="dxa"/>
            <w:shd w:val="clear" w:color="auto" w:fill="FFFFFF" w:themeFill="background1"/>
          </w:tcPr>
          <w:p w:rsidR="00624947" w:rsidRPr="002A4A5E" w:rsidRDefault="00624947" w:rsidP="008446C4">
            <w:pPr>
              <w:spacing w:before="120" w:after="120"/>
              <w:rPr>
                <w:b/>
                <w:color w:val="FF0000"/>
                <w:lang w:val="nl-NL"/>
              </w:rPr>
            </w:pPr>
            <w:r w:rsidRPr="002A4A5E">
              <w:rPr>
                <w:b/>
                <w:color w:val="FF0000"/>
                <w:lang w:val="nl-NL"/>
              </w:rPr>
              <w:t>Code 9</w:t>
            </w:r>
            <w:r w:rsidRPr="002A4A5E">
              <w:rPr>
                <w:lang w:val="nl-NL"/>
              </w:rPr>
              <w:t xml:space="preserve"> wordt </w:t>
            </w:r>
            <w:r w:rsidRPr="002A4A5E">
              <w:rPr>
                <w:b/>
                <w:color w:val="FF0000"/>
                <w:lang w:val="nl-NL"/>
              </w:rPr>
              <w:t>geschrapt</w:t>
            </w:r>
          </w:p>
        </w:tc>
      </w:tr>
    </w:tbl>
    <w:p w:rsidR="00C7227F" w:rsidRPr="002A4A5E" w:rsidRDefault="00C7227F">
      <w:pPr>
        <w:rPr>
          <w:lang w:val="nl-NL"/>
        </w:rPr>
      </w:pPr>
    </w:p>
    <w:p w:rsidR="009A36A6" w:rsidRPr="002A4A5E" w:rsidRDefault="009A36A6">
      <w:pPr>
        <w:rPr>
          <w:lang w:val="nl-NL"/>
        </w:rPr>
      </w:pPr>
    </w:p>
    <w:p w:rsidR="000C423D" w:rsidRPr="002A4A5E" w:rsidRDefault="000C423D">
      <w:pPr>
        <w:rPr>
          <w:lang w:val="nl-NL"/>
        </w:rPr>
      </w:pPr>
    </w:p>
    <w:p w:rsidR="00C7227F" w:rsidRPr="002A4A5E" w:rsidRDefault="00C7227F">
      <w:pPr>
        <w:rPr>
          <w:b/>
          <w:sz w:val="28"/>
          <w:szCs w:val="28"/>
          <w:u w:val="single"/>
          <w:lang w:val="nl-NL"/>
        </w:rPr>
      </w:pPr>
      <w:r w:rsidRPr="002A4A5E">
        <w:rPr>
          <w:b/>
          <w:sz w:val="28"/>
          <w:szCs w:val="28"/>
          <w:highlight w:val="yellow"/>
          <w:u w:val="single"/>
          <w:lang w:val="nl-NL"/>
        </w:rPr>
        <w:t>Bijlage 1</w:t>
      </w:r>
      <w:r w:rsidR="00C17FCA" w:rsidRPr="002A4A5E">
        <w:rPr>
          <w:b/>
          <w:sz w:val="28"/>
          <w:szCs w:val="28"/>
          <w:highlight w:val="yellow"/>
          <w:u w:val="single"/>
          <w:lang w:val="nl-NL"/>
        </w:rPr>
        <w:t>.1</w:t>
      </w:r>
      <w:r w:rsidR="009A36A6" w:rsidRPr="002A4A5E">
        <w:rPr>
          <w:b/>
          <w:sz w:val="28"/>
          <w:szCs w:val="28"/>
          <w:highlight w:val="yellow"/>
          <w:u w:val="single"/>
          <w:lang w:val="nl-NL"/>
        </w:rPr>
        <w:t>: opmerking tijdens de review cycle van de TDA related data annexes</w:t>
      </w:r>
    </w:p>
    <w:p w:rsidR="009A36A6" w:rsidRPr="002A4A5E" w:rsidRDefault="009A36A6" w:rsidP="009A36A6">
      <w:pPr>
        <w:spacing w:after="0" w:line="240" w:lineRule="auto"/>
        <w:rPr>
          <w:lang w:val="nl-NL"/>
        </w:rPr>
      </w:pPr>
    </w:p>
    <w:tbl>
      <w:tblPr>
        <w:tblW w:w="5068" w:type="pct"/>
        <w:tblInd w:w="-318" w:type="dxa"/>
        <w:tblLayout w:type="fixed"/>
        <w:tblLook w:val="0000" w:firstRow="0" w:lastRow="0" w:firstColumn="0" w:lastColumn="0" w:noHBand="0" w:noVBand="0"/>
      </w:tblPr>
      <w:tblGrid>
        <w:gridCol w:w="1702"/>
        <w:gridCol w:w="1278"/>
        <w:gridCol w:w="3684"/>
        <w:gridCol w:w="4676"/>
        <w:gridCol w:w="3073"/>
      </w:tblGrid>
      <w:tr w:rsidR="009A36A6" w:rsidRPr="002A4A5E" w:rsidTr="009A36A6">
        <w:trPr>
          <w:cantSplit/>
          <w:trHeight w:val="510"/>
        </w:trPr>
        <w:tc>
          <w:tcPr>
            <w:tcW w:w="59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A36A6" w:rsidRPr="002A4A5E" w:rsidRDefault="009A36A6" w:rsidP="009A36A6">
            <w:pPr>
              <w:pStyle w:val="Base"/>
              <w:jc w:val="center"/>
              <w:rPr>
                <w:rFonts w:asciiTheme="minorHAnsi" w:hAnsiTheme="minorHAnsi"/>
                <w:b/>
                <w:sz w:val="22"/>
                <w:szCs w:val="22"/>
                <w:lang w:val="nl-NL"/>
              </w:rPr>
            </w:pPr>
            <w:r w:rsidRPr="002A4A5E">
              <w:rPr>
                <w:rFonts w:asciiTheme="minorHAnsi" w:hAnsiTheme="minorHAnsi"/>
                <w:b/>
                <w:sz w:val="22"/>
                <w:szCs w:val="22"/>
                <w:lang w:val="nl-NL"/>
              </w:rPr>
              <w:t>Location in document</w:t>
            </w:r>
          </w:p>
        </w:tc>
        <w:tc>
          <w:tcPr>
            <w:tcW w:w="44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A36A6" w:rsidRPr="006968D6" w:rsidRDefault="009A36A6" w:rsidP="009A36A6">
            <w:pPr>
              <w:pStyle w:val="Base"/>
              <w:jc w:val="center"/>
              <w:rPr>
                <w:rFonts w:asciiTheme="minorHAnsi" w:hAnsiTheme="minorHAnsi"/>
                <w:b/>
                <w:sz w:val="22"/>
                <w:szCs w:val="22"/>
                <w:lang w:val="en-US"/>
              </w:rPr>
            </w:pPr>
            <w:r w:rsidRPr="006968D6">
              <w:rPr>
                <w:rFonts w:asciiTheme="minorHAnsi" w:hAnsiTheme="minorHAnsi"/>
                <w:b/>
                <w:sz w:val="22"/>
                <w:szCs w:val="22"/>
                <w:lang w:val="en-US"/>
              </w:rPr>
              <w:t>Author and date of comment</w:t>
            </w:r>
          </w:p>
        </w:tc>
        <w:tc>
          <w:tcPr>
            <w:tcW w:w="1278"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9A36A6" w:rsidRPr="002A4A5E" w:rsidRDefault="009A36A6" w:rsidP="009A36A6">
            <w:pPr>
              <w:spacing w:before="60" w:after="60"/>
              <w:jc w:val="center"/>
              <w:rPr>
                <w:b/>
                <w:lang w:val="nl-NL"/>
              </w:rPr>
            </w:pPr>
            <w:r w:rsidRPr="002A4A5E">
              <w:rPr>
                <w:b/>
                <w:lang w:val="nl-NL"/>
              </w:rPr>
              <w:t>Comment</w:t>
            </w:r>
          </w:p>
        </w:tc>
        <w:tc>
          <w:tcPr>
            <w:tcW w:w="1622"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9A36A6" w:rsidRPr="002A4A5E" w:rsidRDefault="009A36A6" w:rsidP="009A36A6">
            <w:pPr>
              <w:spacing w:before="60" w:after="60"/>
              <w:jc w:val="center"/>
              <w:rPr>
                <w:b/>
                <w:lang w:val="nl-NL"/>
              </w:rPr>
            </w:pPr>
            <w:r w:rsidRPr="002A4A5E">
              <w:rPr>
                <w:b/>
                <w:lang w:val="nl-NL"/>
              </w:rPr>
              <w:t>Response from COM</w:t>
            </w:r>
          </w:p>
        </w:tc>
        <w:tc>
          <w:tcPr>
            <w:tcW w:w="1066" w:type="pct"/>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9A36A6" w:rsidRPr="002A4A5E" w:rsidRDefault="009A36A6" w:rsidP="009A36A6">
            <w:pPr>
              <w:spacing w:before="60" w:after="60"/>
              <w:jc w:val="center"/>
              <w:rPr>
                <w:b/>
                <w:lang w:val="nl-NL"/>
              </w:rPr>
            </w:pPr>
            <w:r w:rsidRPr="002A4A5E">
              <w:rPr>
                <w:b/>
                <w:lang w:val="nl-NL"/>
              </w:rPr>
              <w:t>Action by COM</w:t>
            </w:r>
          </w:p>
        </w:tc>
      </w:tr>
      <w:tr w:rsidR="009A36A6" w:rsidRPr="00A07E34" w:rsidTr="009A36A6">
        <w:trPr>
          <w:cantSplit/>
          <w:trHeight w:val="510"/>
        </w:trPr>
        <w:tc>
          <w:tcPr>
            <w:tcW w:w="590" w:type="pct"/>
            <w:tcBorders>
              <w:top w:val="single" w:sz="6" w:space="0" w:color="auto"/>
              <w:left w:val="single" w:sz="6" w:space="0" w:color="auto"/>
              <w:bottom w:val="single" w:sz="6" w:space="0" w:color="auto"/>
              <w:right w:val="single" w:sz="6" w:space="0" w:color="auto"/>
            </w:tcBorders>
          </w:tcPr>
          <w:p w:rsidR="009A36A6" w:rsidRPr="006968D6" w:rsidRDefault="009A36A6" w:rsidP="00C17FCA">
            <w:pPr>
              <w:pStyle w:val="Base"/>
              <w:rPr>
                <w:rFonts w:asciiTheme="minorHAnsi" w:hAnsiTheme="minorHAnsi"/>
                <w:sz w:val="22"/>
                <w:szCs w:val="22"/>
                <w:lang w:val="en-US"/>
              </w:rPr>
            </w:pPr>
            <w:r w:rsidRPr="006968D6">
              <w:rPr>
                <w:rFonts w:asciiTheme="minorHAnsi" w:hAnsiTheme="minorHAnsi"/>
                <w:sz w:val="22"/>
                <w:szCs w:val="22"/>
                <w:lang w:val="en-US"/>
              </w:rPr>
              <w:t xml:space="preserve">Annex 30a, </w:t>
            </w:r>
            <w:r w:rsidRPr="006968D6">
              <w:rPr>
                <w:rFonts w:asciiTheme="minorHAnsi" w:hAnsiTheme="minorHAnsi"/>
                <w:sz w:val="22"/>
                <w:szCs w:val="22"/>
                <w:lang w:val="en-US"/>
              </w:rPr>
              <w:br/>
              <w:t xml:space="preserve">Table 7 </w:t>
            </w:r>
          </w:p>
          <w:p w:rsidR="009A36A6" w:rsidRPr="006968D6" w:rsidRDefault="009A36A6" w:rsidP="00C17FCA">
            <w:pPr>
              <w:pStyle w:val="Base"/>
              <w:rPr>
                <w:rFonts w:asciiTheme="minorHAnsi" w:hAnsiTheme="minorHAnsi"/>
                <w:sz w:val="22"/>
                <w:szCs w:val="22"/>
                <w:lang w:val="en-US"/>
              </w:rPr>
            </w:pPr>
            <w:r w:rsidRPr="006968D6">
              <w:rPr>
                <w:rFonts w:asciiTheme="minorHAnsi" w:hAnsiTheme="minorHAnsi"/>
                <w:sz w:val="22"/>
                <w:szCs w:val="22"/>
                <w:lang w:val="en-US"/>
              </w:rPr>
              <w:t xml:space="preserve">Columns: </w:t>
            </w:r>
          </w:p>
          <w:p w:rsidR="009A36A6" w:rsidRPr="006968D6" w:rsidRDefault="009A36A6" w:rsidP="00C17FCA">
            <w:pPr>
              <w:pStyle w:val="Base"/>
              <w:rPr>
                <w:rFonts w:asciiTheme="minorHAnsi" w:hAnsiTheme="minorHAnsi"/>
                <w:sz w:val="22"/>
                <w:szCs w:val="22"/>
                <w:lang w:val="en-US"/>
              </w:rPr>
            </w:pPr>
            <w:r w:rsidRPr="006968D6">
              <w:rPr>
                <w:rFonts w:asciiTheme="minorHAnsi" w:hAnsiTheme="minorHAnsi"/>
                <w:sz w:val="22"/>
                <w:szCs w:val="22"/>
                <w:lang w:val="en-US"/>
              </w:rPr>
              <w:t>Local clearance export and import</w:t>
            </w:r>
          </w:p>
          <w:p w:rsidR="009A36A6" w:rsidRPr="006968D6" w:rsidRDefault="009A36A6" w:rsidP="00C17FCA">
            <w:pPr>
              <w:pStyle w:val="Base"/>
              <w:rPr>
                <w:rFonts w:asciiTheme="minorHAnsi" w:hAnsiTheme="minorHAnsi"/>
                <w:sz w:val="22"/>
                <w:szCs w:val="22"/>
                <w:lang w:val="en-US"/>
              </w:rPr>
            </w:pPr>
            <w:r w:rsidRPr="006968D6">
              <w:rPr>
                <w:rFonts w:asciiTheme="minorHAnsi" w:hAnsiTheme="minorHAnsi"/>
                <w:sz w:val="22"/>
                <w:szCs w:val="22"/>
                <w:lang w:val="en-US"/>
              </w:rPr>
              <w:t>Incomplete declaration export and import</w:t>
            </w:r>
          </w:p>
        </w:tc>
        <w:tc>
          <w:tcPr>
            <w:tcW w:w="443" w:type="pct"/>
            <w:tcBorders>
              <w:top w:val="single" w:sz="6" w:space="0" w:color="auto"/>
              <w:left w:val="single" w:sz="6" w:space="0" w:color="auto"/>
              <w:bottom w:val="single" w:sz="6" w:space="0" w:color="auto"/>
              <w:right w:val="single" w:sz="6" w:space="0" w:color="auto"/>
            </w:tcBorders>
          </w:tcPr>
          <w:p w:rsidR="009A36A6" w:rsidRPr="002A4A5E" w:rsidRDefault="009A36A6" w:rsidP="00C17FCA">
            <w:pPr>
              <w:pStyle w:val="Base"/>
              <w:rPr>
                <w:rFonts w:asciiTheme="minorHAnsi" w:hAnsiTheme="minorHAnsi"/>
                <w:sz w:val="22"/>
                <w:szCs w:val="22"/>
                <w:lang w:val="nl-NL"/>
              </w:rPr>
            </w:pPr>
            <w:r w:rsidRPr="002A4A5E">
              <w:rPr>
                <w:rFonts w:asciiTheme="minorHAnsi" w:hAnsiTheme="minorHAnsi"/>
                <w:sz w:val="22"/>
                <w:szCs w:val="22"/>
                <w:lang w:val="nl-NL"/>
              </w:rPr>
              <w:t xml:space="preserve">Sweden 2 </w:t>
            </w:r>
          </w:p>
          <w:p w:rsidR="009A36A6" w:rsidRPr="002A4A5E" w:rsidRDefault="009A36A6" w:rsidP="00C17FCA">
            <w:pPr>
              <w:pStyle w:val="Base"/>
              <w:rPr>
                <w:rFonts w:asciiTheme="minorHAnsi" w:hAnsiTheme="minorHAnsi"/>
                <w:sz w:val="22"/>
                <w:szCs w:val="22"/>
                <w:lang w:val="nl-NL"/>
              </w:rPr>
            </w:pPr>
            <w:r w:rsidRPr="002A4A5E">
              <w:rPr>
                <w:rFonts w:asciiTheme="minorHAnsi" w:hAnsiTheme="minorHAnsi"/>
                <w:sz w:val="22"/>
                <w:szCs w:val="22"/>
                <w:lang w:val="nl-NL"/>
              </w:rPr>
              <w:t>2015-10-07</w:t>
            </w:r>
          </w:p>
        </w:tc>
        <w:tc>
          <w:tcPr>
            <w:tcW w:w="1278" w:type="pct"/>
            <w:tcBorders>
              <w:top w:val="single" w:sz="6" w:space="0" w:color="auto"/>
              <w:left w:val="single" w:sz="6" w:space="0" w:color="auto"/>
              <w:bottom w:val="single" w:sz="6" w:space="0" w:color="auto"/>
              <w:right w:val="single" w:sz="12" w:space="0" w:color="auto"/>
            </w:tcBorders>
          </w:tcPr>
          <w:p w:rsidR="009A36A6" w:rsidRPr="006968D6" w:rsidRDefault="009A36A6" w:rsidP="00C17FCA">
            <w:pPr>
              <w:spacing w:before="60" w:after="60"/>
              <w:jc w:val="both"/>
              <w:rPr>
                <w:lang w:val="en-US"/>
              </w:rPr>
            </w:pPr>
            <w:r w:rsidRPr="006968D6">
              <w:rPr>
                <w:lang w:val="en-US"/>
              </w:rPr>
              <w:t>In previous RC #24 the response was: “</w:t>
            </w:r>
            <w:r w:rsidRPr="006968D6">
              <w:rPr>
                <w:i/>
                <w:lang w:val="en-US"/>
              </w:rPr>
              <w:t>The idea is that the TDA should give the possibility to maintain procedures for which no IT equivalent can be developed in time. Therefore these columns seem to be still relevant”</w:t>
            </w:r>
            <w:r w:rsidRPr="006968D6">
              <w:rPr>
                <w:lang w:val="en-US"/>
              </w:rPr>
              <w:t xml:space="preserve"> and no action was proposed. </w:t>
            </w:r>
          </w:p>
          <w:p w:rsidR="009A36A6" w:rsidRPr="006968D6" w:rsidRDefault="009A36A6" w:rsidP="00C17FCA">
            <w:pPr>
              <w:spacing w:before="60" w:after="60"/>
              <w:jc w:val="both"/>
              <w:rPr>
                <w:lang w:val="en-US"/>
              </w:rPr>
            </w:pPr>
            <w:r w:rsidRPr="006968D6">
              <w:rPr>
                <w:lang w:val="en-US"/>
              </w:rPr>
              <w:t xml:space="preserve">Now we notice that the column “Local clearance” and “Incomplete declaration” in table 7 are deleted for both import and export. </w:t>
            </w:r>
          </w:p>
          <w:p w:rsidR="009A36A6" w:rsidRPr="006968D6" w:rsidRDefault="009A36A6" w:rsidP="00C17FCA">
            <w:pPr>
              <w:spacing w:before="60" w:after="60"/>
              <w:jc w:val="both"/>
              <w:rPr>
                <w:lang w:val="en-US"/>
              </w:rPr>
            </w:pPr>
            <w:r w:rsidRPr="006968D6">
              <w:rPr>
                <w:lang w:val="en-US"/>
              </w:rPr>
              <w:t>Even if the terms, local clearance and incomplete declaration, expires 1 May 2016, the economic operator must be given the possibility to maintain these procedure until we and the economic operator have new import and export system at place.</w:t>
            </w:r>
          </w:p>
          <w:p w:rsidR="009A36A6" w:rsidRPr="006968D6" w:rsidRDefault="009A36A6" w:rsidP="00C17FCA">
            <w:pPr>
              <w:spacing w:before="60" w:after="60"/>
              <w:jc w:val="both"/>
              <w:rPr>
                <w:lang w:val="en-US"/>
              </w:rPr>
            </w:pPr>
            <w:r w:rsidRPr="006968D6">
              <w:rPr>
                <w:lang w:val="en-US"/>
              </w:rPr>
              <w:t>Therefore we cannot accept deleting the columns “Local clearance” and “Incomplete declaration” .</w:t>
            </w:r>
          </w:p>
        </w:tc>
        <w:tc>
          <w:tcPr>
            <w:tcW w:w="1622" w:type="pct"/>
            <w:tcBorders>
              <w:top w:val="single" w:sz="6" w:space="0" w:color="auto"/>
              <w:left w:val="single" w:sz="6" w:space="0" w:color="auto"/>
              <w:bottom w:val="single" w:sz="6" w:space="0" w:color="auto"/>
              <w:right w:val="single" w:sz="12" w:space="0" w:color="auto"/>
            </w:tcBorders>
          </w:tcPr>
          <w:p w:rsidR="009A36A6" w:rsidRPr="006968D6" w:rsidRDefault="009A36A6" w:rsidP="00C17FCA">
            <w:pPr>
              <w:spacing w:before="60" w:after="60"/>
              <w:jc w:val="both"/>
              <w:rPr>
                <w:lang w:val="en-US"/>
              </w:rPr>
            </w:pPr>
            <w:r w:rsidRPr="006968D6">
              <w:rPr>
                <w:lang w:val="en-US"/>
              </w:rPr>
              <w:t>The existing simplified procedures under the UCC are simplified procedure and EIDR.</w:t>
            </w:r>
          </w:p>
          <w:p w:rsidR="009A36A6" w:rsidRPr="006968D6" w:rsidRDefault="009A36A6" w:rsidP="00C17FCA">
            <w:pPr>
              <w:spacing w:before="60" w:after="60"/>
              <w:jc w:val="both"/>
              <w:rPr>
                <w:lang w:val="en-US"/>
              </w:rPr>
            </w:pPr>
            <w:r w:rsidRPr="006968D6">
              <w:rPr>
                <w:lang w:val="en-US"/>
              </w:rPr>
              <w:t>For the former, the simplified declaration data set should be used. The UCC simplified declaration being akin to the CCC incomplete declaration, the dataset for simplified declarations should also be used for the continuation of practices related to the incomplete declarations situation (It is worth noting that the CCC datasets for incomplete and simplified declarations were nearly identical). For EIDR, which affects the way the information is available to Customs rather than its content, the UCC gives the possibility to use either simplified or full datasets.</w:t>
            </w:r>
          </w:p>
          <w:p w:rsidR="009A36A6" w:rsidRPr="006968D6" w:rsidRDefault="009A36A6" w:rsidP="00C17FCA">
            <w:pPr>
              <w:spacing w:before="60" w:after="60"/>
              <w:jc w:val="both"/>
              <w:rPr>
                <w:lang w:val="en-US"/>
              </w:rPr>
            </w:pPr>
            <w:r w:rsidRPr="006968D6">
              <w:rPr>
                <w:lang w:val="en-US"/>
              </w:rPr>
              <w:t>The consequence is that the only dataset necessary for simplified declarations and EIDR during the transition is the dataset for simplified declarations as referred to in the annex. However, it is important to provide for the collection of information related to " Reference number for entry into the declarant's records"</w:t>
            </w:r>
          </w:p>
        </w:tc>
        <w:tc>
          <w:tcPr>
            <w:tcW w:w="1066" w:type="pct"/>
            <w:tcBorders>
              <w:top w:val="single" w:sz="6" w:space="0" w:color="auto"/>
              <w:left w:val="single" w:sz="6" w:space="0" w:color="auto"/>
              <w:bottom w:val="single" w:sz="6" w:space="0" w:color="auto"/>
              <w:right w:val="single" w:sz="12" w:space="0" w:color="auto"/>
            </w:tcBorders>
          </w:tcPr>
          <w:p w:rsidR="009A36A6" w:rsidRPr="006968D6" w:rsidRDefault="009A36A6" w:rsidP="00C17FCA">
            <w:pPr>
              <w:spacing w:before="60" w:after="60"/>
              <w:jc w:val="both"/>
              <w:rPr>
                <w:lang w:val="en-US"/>
              </w:rPr>
            </w:pPr>
            <w:r w:rsidRPr="006968D6">
              <w:rPr>
                <w:lang w:val="en-US"/>
              </w:rPr>
              <w:t>Provide for the collection of " Reference number for entry into the declarant's records".</w:t>
            </w:r>
          </w:p>
        </w:tc>
      </w:tr>
    </w:tbl>
    <w:p w:rsidR="00C7227F" w:rsidRPr="002A4A5E" w:rsidRDefault="00C17FCA">
      <w:pPr>
        <w:rPr>
          <w:b/>
          <w:sz w:val="28"/>
          <w:szCs w:val="28"/>
          <w:u w:val="single"/>
          <w:lang w:val="nl-NL"/>
        </w:rPr>
      </w:pPr>
      <w:r w:rsidRPr="002A4A5E">
        <w:rPr>
          <w:b/>
          <w:sz w:val="28"/>
          <w:szCs w:val="28"/>
          <w:highlight w:val="yellow"/>
          <w:u w:val="single"/>
          <w:lang w:val="nl-NL"/>
        </w:rPr>
        <w:t xml:space="preserve">Bijlage 1.2: uittreksel uit de ontwerpversie </w:t>
      </w:r>
      <w:r w:rsidR="00720FF9" w:rsidRPr="002A4A5E">
        <w:rPr>
          <w:b/>
          <w:sz w:val="28"/>
          <w:szCs w:val="28"/>
          <w:highlight w:val="yellow"/>
          <w:u w:val="single"/>
          <w:lang w:val="nl-NL"/>
        </w:rPr>
        <w:t>van de ‘guidance for simplifications’</w:t>
      </w:r>
    </w:p>
    <w:p w:rsidR="00C17FCA" w:rsidRPr="002A4A5E" w:rsidRDefault="00C17FCA">
      <w:pPr>
        <w:rPr>
          <w:lang w:val="nl-NL"/>
        </w:rPr>
      </w:pPr>
    </w:p>
    <w:p w:rsidR="00C17FCA" w:rsidRPr="006968D6" w:rsidRDefault="00C17FCA" w:rsidP="00C17FCA">
      <w:pPr>
        <w:pStyle w:val="Text1"/>
        <w:ind w:left="0"/>
        <w:rPr>
          <w:rFonts w:asciiTheme="minorHAnsi" w:hAnsiTheme="minorHAnsi"/>
          <w:i/>
          <w:sz w:val="22"/>
          <w:szCs w:val="22"/>
          <w:lang w:val="en-US"/>
        </w:rPr>
      </w:pPr>
      <w:r w:rsidRPr="006968D6">
        <w:rPr>
          <w:rFonts w:asciiTheme="minorHAnsi" w:hAnsiTheme="minorHAnsi"/>
          <w:i/>
          <w:sz w:val="22"/>
          <w:szCs w:val="22"/>
          <w:lang w:val="en-US"/>
        </w:rPr>
        <w:t xml:space="preserve">2.2.2 Types of SD </w:t>
      </w:r>
    </w:p>
    <w:p w:rsidR="00C17FCA" w:rsidRPr="006968D6" w:rsidRDefault="00C17FCA" w:rsidP="00C17FCA">
      <w:pPr>
        <w:pStyle w:val="Text1"/>
        <w:ind w:left="0"/>
        <w:rPr>
          <w:rFonts w:asciiTheme="minorHAnsi" w:hAnsiTheme="minorHAnsi"/>
          <w:sz w:val="22"/>
          <w:szCs w:val="22"/>
          <w:lang w:val="en-US"/>
        </w:rPr>
      </w:pPr>
      <w:r w:rsidRPr="006968D6">
        <w:rPr>
          <w:rFonts w:asciiTheme="minorHAnsi" w:hAnsiTheme="minorHAnsi"/>
          <w:sz w:val="22"/>
          <w:szCs w:val="22"/>
          <w:lang w:val="en-US"/>
        </w:rPr>
        <w:t>As of 1 May 2016, incomplete and simplified declarations will become one single procedure called “simplified declaration”. Despite the change of name, no significant change to the practice will appear.</w:t>
      </w:r>
    </w:p>
    <w:p w:rsidR="00C17FCA" w:rsidRPr="006968D6" w:rsidRDefault="00C17FCA" w:rsidP="00C17FCA">
      <w:pPr>
        <w:pStyle w:val="Text1"/>
        <w:ind w:left="0"/>
        <w:rPr>
          <w:rFonts w:asciiTheme="minorHAnsi" w:hAnsiTheme="minorHAnsi"/>
          <w:sz w:val="22"/>
          <w:szCs w:val="22"/>
          <w:lang w:val="en-US"/>
        </w:rPr>
      </w:pPr>
      <w:r w:rsidRPr="006968D6">
        <w:rPr>
          <w:rFonts w:asciiTheme="minorHAnsi" w:hAnsiTheme="minorHAnsi"/>
          <w:sz w:val="22"/>
          <w:szCs w:val="22"/>
          <w:lang w:val="en-US"/>
        </w:rPr>
        <w:t>The authorisations for SD cover cases where some particulars (some data elements) or some documents (or both) of the declaration are omitted. During the IT transitional period, the SD can still take the form of an administrative or commercial document in accordance with Article 16(2) TDA.</w:t>
      </w:r>
    </w:p>
    <w:p w:rsidR="00C17FCA" w:rsidRPr="006968D6" w:rsidRDefault="00C17FCA" w:rsidP="00C17FCA">
      <w:pPr>
        <w:pStyle w:val="Lijstalinea"/>
        <w:numPr>
          <w:ilvl w:val="0"/>
          <w:numId w:val="9"/>
        </w:numPr>
        <w:pBdr>
          <w:top w:val="single" w:sz="4" w:space="1" w:color="auto"/>
          <w:left w:val="single" w:sz="4" w:space="4" w:color="auto"/>
          <w:bottom w:val="single" w:sz="4" w:space="1" w:color="auto"/>
          <w:right w:val="single" w:sz="4" w:space="4" w:color="auto"/>
        </w:pBdr>
        <w:shd w:val="clear" w:color="auto" w:fill="E5DFEC" w:themeFill="accent4" w:themeFillTint="33"/>
        <w:spacing w:after="0"/>
        <w:jc w:val="both"/>
        <w:rPr>
          <w:lang w:val="en-US"/>
        </w:rPr>
      </w:pPr>
      <w:r w:rsidRPr="006968D6">
        <w:rPr>
          <w:b/>
          <w:lang w:val="en-US"/>
        </w:rPr>
        <w:t>Non-regular use</w:t>
      </w:r>
      <w:r w:rsidRPr="006968D6">
        <w:rPr>
          <w:lang w:val="en-US"/>
        </w:rPr>
        <w:t xml:space="preserve"> (</w:t>
      </w:r>
      <w:r w:rsidRPr="006968D6">
        <w:rPr>
          <w:color w:val="FF0000"/>
          <w:u w:val="single"/>
          <w:lang w:val="en-US"/>
        </w:rPr>
        <w:t>former incomplete declaration</w:t>
      </w:r>
      <w:r w:rsidRPr="006968D6">
        <w:rPr>
          <w:lang w:val="en-US"/>
        </w:rPr>
        <w:t>): the customs authorities may accept or not a declaration (166 UCC) omitting some particulars or required documents or both, on a case by case scenario without requiring an authorisation for lodging such a declaration.</w:t>
      </w:r>
    </w:p>
    <w:p w:rsidR="00C17FCA" w:rsidRPr="006968D6" w:rsidRDefault="00C17FCA" w:rsidP="00C17FCA">
      <w:pPr>
        <w:pStyle w:val="Lijstalinea"/>
        <w:numPr>
          <w:ilvl w:val="0"/>
          <w:numId w:val="9"/>
        </w:numPr>
        <w:pBdr>
          <w:top w:val="single" w:sz="4" w:space="1" w:color="auto"/>
          <w:left w:val="single" w:sz="4" w:space="4" w:color="auto"/>
          <w:bottom w:val="single" w:sz="4" w:space="1" w:color="auto"/>
          <w:right w:val="single" w:sz="4" w:space="4" w:color="auto"/>
        </w:pBdr>
        <w:shd w:val="clear" w:color="auto" w:fill="E5DFEC" w:themeFill="accent4" w:themeFillTint="33"/>
        <w:spacing w:after="0"/>
        <w:jc w:val="both"/>
        <w:rPr>
          <w:lang w:val="en-US"/>
        </w:rPr>
      </w:pPr>
      <w:r w:rsidRPr="006968D6">
        <w:rPr>
          <w:b/>
          <w:lang w:val="en-US"/>
        </w:rPr>
        <w:t xml:space="preserve">Regular use </w:t>
      </w:r>
      <w:r w:rsidRPr="006968D6">
        <w:rPr>
          <w:lang w:val="en-US"/>
        </w:rPr>
        <w:t>(</w:t>
      </w:r>
      <w:r w:rsidRPr="006968D6">
        <w:rPr>
          <w:color w:val="FF0000"/>
          <w:u w:val="single"/>
          <w:lang w:val="en-US"/>
        </w:rPr>
        <w:t>former simplified declaration</w:t>
      </w:r>
      <w:r w:rsidRPr="006968D6">
        <w:rPr>
          <w:lang w:val="en-US"/>
        </w:rPr>
        <w:t>): the customs authorities may grant an authorisation for lodging regularly, for instance for several operations a day, a declaration omitting some particulars or required documents, or both.</w:t>
      </w:r>
    </w:p>
    <w:p w:rsidR="00C17FCA" w:rsidRPr="006968D6" w:rsidRDefault="00C17FCA" w:rsidP="00C17FCA">
      <w:pPr>
        <w:spacing w:after="0"/>
        <w:ind w:left="360"/>
        <w:rPr>
          <w:lang w:val="en-US"/>
        </w:rPr>
      </w:pPr>
    </w:p>
    <w:p w:rsidR="00C17FCA" w:rsidRPr="006968D6" w:rsidRDefault="00C17FCA" w:rsidP="00C17FCA">
      <w:pPr>
        <w:pStyle w:val="Text1"/>
        <w:rPr>
          <w:rFonts w:asciiTheme="minorHAnsi" w:hAnsiTheme="minorHAnsi"/>
          <w:sz w:val="22"/>
          <w:szCs w:val="22"/>
          <w:lang w:val="en-US"/>
        </w:rPr>
      </w:pPr>
      <w:r w:rsidRPr="006968D6">
        <w:rPr>
          <w:rFonts w:asciiTheme="minorHAnsi" w:hAnsiTheme="minorHAnsi"/>
          <w:i/>
          <w:color w:val="4A442A" w:themeColor="background2" w:themeShade="40"/>
          <w:sz w:val="22"/>
          <w:szCs w:val="22"/>
          <w:u w:val="single"/>
          <w:lang w:val="en-US"/>
        </w:rPr>
        <w:t>To be noted:</w:t>
      </w:r>
      <w:r w:rsidRPr="006968D6">
        <w:rPr>
          <w:rFonts w:asciiTheme="minorHAnsi" w:hAnsiTheme="minorHAnsi"/>
          <w:i/>
          <w:color w:val="4A442A" w:themeColor="background2" w:themeShade="40"/>
          <w:sz w:val="22"/>
          <w:szCs w:val="22"/>
          <w:lang w:val="en-US"/>
        </w:rPr>
        <w:t xml:space="preserve"> the regular or non-regular use cannot be strictly quantified.</w:t>
      </w:r>
      <w:r w:rsidRPr="006968D6">
        <w:rPr>
          <w:rFonts w:asciiTheme="minorHAnsi" w:hAnsiTheme="minorHAnsi"/>
          <w:color w:val="4A442A" w:themeColor="background2" w:themeShade="40"/>
          <w:sz w:val="22"/>
          <w:szCs w:val="22"/>
          <w:lang w:val="en-US"/>
        </w:rPr>
        <w:t xml:space="preserve"> </w:t>
      </w:r>
      <w:r w:rsidRPr="006968D6">
        <w:rPr>
          <w:rFonts w:asciiTheme="minorHAnsi" w:hAnsiTheme="minorHAnsi"/>
          <w:i/>
          <w:color w:val="4A442A" w:themeColor="background2" w:themeShade="40"/>
          <w:sz w:val="22"/>
          <w:szCs w:val="22"/>
          <w:lang w:val="en-US"/>
        </w:rPr>
        <w:t xml:space="preserve">Nevertheless, it might be possible to link the obligation of an authorisation to the cases of </w:t>
      </w:r>
      <w:r w:rsidRPr="006968D6">
        <w:rPr>
          <w:rFonts w:asciiTheme="minorHAnsi" w:hAnsiTheme="minorHAnsi"/>
          <w:b/>
          <w:i/>
          <w:color w:val="4A442A" w:themeColor="background2" w:themeShade="40"/>
          <w:sz w:val="22"/>
          <w:szCs w:val="22"/>
          <w:lang w:val="en-US"/>
        </w:rPr>
        <w:t>recapitulative and</w:t>
      </w:r>
      <w:r w:rsidRPr="006968D6">
        <w:rPr>
          <w:rFonts w:asciiTheme="minorHAnsi" w:hAnsiTheme="minorHAnsi"/>
          <w:i/>
          <w:color w:val="4A442A" w:themeColor="background2" w:themeShade="40"/>
          <w:sz w:val="22"/>
          <w:szCs w:val="22"/>
          <w:lang w:val="en-US"/>
        </w:rPr>
        <w:t xml:space="preserve"> </w:t>
      </w:r>
      <w:r w:rsidRPr="006968D6">
        <w:rPr>
          <w:rFonts w:asciiTheme="minorHAnsi" w:hAnsiTheme="minorHAnsi"/>
          <w:b/>
          <w:i/>
          <w:color w:val="4A442A" w:themeColor="background2" w:themeShade="40"/>
          <w:sz w:val="22"/>
          <w:szCs w:val="22"/>
          <w:lang w:val="en-US"/>
        </w:rPr>
        <w:t>periodical</w:t>
      </w:r>
      <w:r w:rsidRPr="006968D6">
        <w:rPr>
          <w:rFonts w:asciiTheme="minorHAnsi" w:hAnsiTheme="minorHAnsi"/>
          <w:i/>
          <w:color w:val="4A442A" w:themeColor="background2" w:themeShade="40"/>
          <w:sz w:val="22"/>
          <w:szCs w:val="22"/>
          <w:lang w:val="en-US"/>
        </w:rPr>
        <w:t xml:space="preserve"> supplementary declarations. </w:t>
      </w:r>
    </w:p>
    <w:p w:rsidR="00D50522" w:rsidRPr="006968D6" w:rsidRDefault="00D50522" w:rsidP="00D50522">
      <w:pPr>
        <w:spacing w:after="0"/>
        <w:rPr>
          <w:b/>
          <w:i/>
          <w:color w:val="FFFFFF" w:themeColor="background1"/>
          <w:highlight w:val="blue"/>
          <w:u w:val="single"/>
          <w:lang w:val="en-US"/>
        </w:rPr>
      </w:pPr>
    </w:p>
    <w:p w:rsidR="00C17FCA" w:rsidRPr="002A4A5E" w:rsidRDefault="00D50522">
      <w:pPr>
        <w:rPr>
          <w:b/>
          <w:i/>
          <w:color w:val="FFFFFF" w:themeColor="background1"/>
          <w:u w:val="single"/>
          <w:lang w:val="nl-NL"/>
        </w:rPr>
      </w:pPr>
      <w:r w:rsidRPr="002A4A5E">
        <w:rPr>
          <w:b/>
          <w:i/>
          <w:color w:val="FFFFFF" w:themeColor="background1"/>
          <w:highlight w:val="blue"/>
          <w:u w:val="single"/>
          <w:lang w:val="nl-NL"/>
        </w:rPr>
        <w:t>Opmerking Olivier Van Houdt</w:t>
      </w:r>
    </w:p>
    <w:p w:rsidR="00D50522" w:rsidRPr="002A4A5E" w:rsidRDefault="00D50522">
      <w:pPr>
        <w:rPr>
          <w:lang w:val="nl-NL"/>
        </w:rPr>
      </w:pPr>
      <w:r w:rsidRPr="002A4A5E">
        <w:rPr>
          <w:lang w:val="nl-NL"/>
        </w:rPr>
        <w:t>Niet-regelmatig gebruik heeft mijns inziens betrekking op artikel 166, lid 1 UCC terwijl de wettelijke bepaling voor regelmatig gebruik is opgenomen in artikel 166, lid 2 UCC</w:t>
      </w:r>
    </w:p>
    <w:p w:rsidR="00D50522" w:rsidRPr="002A4A5E" w:rsidRDefault="00D50522">
      <w:pPr>
        <w:rPr>
          <w:lang w:val="nl-NL"/>
        </w:rPr>
      </w:pPr>
    </w:p>
    <w:p w:rsidR="00A405CC" w:rsidRPr="002A4A5E" w:rsidRDefault="00A405CC">
      <w:pPr>
        <w:rPr>
          <w:lang w:val="nl-NL"/>
        </w:rPr>
      </w:pPr>
    </w:p>
    <w:p w:rsidR="00A405CC" w:rsidRPr="002A4A5E" w:rsidRDefault="00A405CC">
      <w:pPr>
        <w:rPr>
          <w:lang w:val="nl-NL"/>
        </w:rPr>
      </w:pPr>
    </w:p>
    <w:p w:rsidR="00A405CC" w:rsidRPr="002A4A5E" w:rsidRDefault="00A405CC">
      <w:pPr>
        <w:rPr>
          <w:lang w:val="nl-NL"/>
        </w:rPr>
      </w:pPr>
    </w:p>
    <w:p w:rsidR="00A405CC" w:rsidRPr="002A4A5E" w:rsidRDefault="00A405CC" w:rsidP="00A405CC">
      <w:pPr>
        <w:rPr>
          <w:b/>
          <w:sz w:val="28"/>
          <w:szCs w:val="28"/>
          <w:u w:val="single"/>
          <w:lang w:val="nl-NL"/>
        </w:rPr>
      </w:pPr>
      <w:r w:rsidRPr="002A4A5E">
        <w:rPr>
          <w:b/>
          <w:sz w:val="28"/>
          <w:szCs w:val="28"/>
          <w:highlight w:val="yellow"/>
          <w:u w:val="single"/>
          <w:lang w:val="nl-NL"/>
        </w:rPr>
        <w:t>Bijlage 2: uittreksel uit de ontwerpversie van de ‘guidance for simplifications’</w:t>
      </w:r>
    </w:p>
    <w:p w:rsidR="00A405CC" w:rsidRPr="002A4A5E" w:rsidRDefault="00A405CC" w:rsidP="00A405CC">
      <w:pPr>
        <w:spacing w:after="120" w:line="240" w:lineRule="auto"/>
        <w:jc w:val="both"/>
        <w:rPr>
          <w:rFonts w:ascii="Times New Roman" w:eastAsia="Times New Roman" w:hAnsi="Times New Roman" w:cs="Times New Roman"/>
          <w:b/>
          <w:i/>
          <w:sz w:val="24"/>
          <w:szCs w:val="20"/>
          <w:lang w:val="nl-NL"/>
        </w:rPr>
      </w:pPr>
    </w:p>
    <w:p w:rsidR="00A405CC" w:rsidRPr="006968D6" w:rsidRDefault="00A405CC" w:rsidP="00A405CC">
      <w:pPr>
        <w:spacing w:after="240" w:line="240" w:lineRule="auto"/>
        <w:jc w:val="both"/>
        <w:rPr>
          <w:rFonts w:eastAsia="Times New Roman" w:cs="Times New Roman"/>
          <w:b/>
          <w:i/>
          <w:lang w:val="en-US"/>
        </w:rPr>
      </w:pPr>
      <w:r w:rsidRPr="006968D6">
        <w:rPr>
          <w:rFonts w:eastAsia="Times New Roman" w:cs="Times New Roman"/>
          <w:b/>
          <w:i/>
          <w:lang w:val="en-US"/>
        </w:rPr>
        <w:t>3.3 For LCP</w:t>
      </w:r>
    </w:p>
    <w:p w:rsidR="00A405CC" w:rsidRPr="006968D6" w:rsidRDefault="00A405CC" w:rsidP="00A405CC">
      <w:pPr>
        <w:tabs>
          <w:tab w:val="left" w:pos="284"/>
        </w:tabs>
        <w:spacing w:after="0" w:line="240" w:lineRule="auto"/>
        <w:ind w:left="284" w:hanging="284"/>
        <w:outlineLvl w:val="0"/>
        <w:rPr>
          <w:rFonts w:eastAsia="Times New Roman" w:cs="Times New Roman"/>
          <w:i/>
          <w:lang w:val="en-US"/>
        </w:rPr>
      </w:pPr>
      <w:r w:rsidRPr="006968D6">
        <w:rPr>
          <w:rFonts w:eastAsia="Times New Roman" w:cs="Times New Roman"/>
          <w:i/>
          <w:lang w:val="en-US"/>
        </w:rPr>
        <w:t>3.3.1 How to read an authorisation for LCP on 1 May 2016 according to the different types?</w:t>
      </w:r>
    </w:p>
    <w:p w:rsidR="00A405CC" w:rsidRPr="006968D6" w:rsidRDefault="00A405CC" w:rsidP="00A405CC">
      <w:pPr>
        <w:tabs>
          <w:tab w:val="left" w:pos="284"/>
        </w:tabs>
        <w:spacing w:after="0" w:line="240" w:lineRule="auto"/>
        <w:ind w:left="852" w:hanging="284"/>
        <w:outlineLvl w:val="0"/>
        <w:rPr>
          <w:rFonts w:eastAsia="Times New Roman" w:cs="Times New Roman"/>
          <w:lang w:val="en-US"/>
        </w:rPr>
      </w:pPr>
    </w:p>
    <w:p w:rsidR="00A405CC" w:rsidRPr="006968D6" w:rsidRDefault="00A405CC" w:rsidP="00A405CC">
      <w:pPr>
        <w:pBdr>
          <w:top w:val="single" w:sz="4" w:space="1" w:color="auto"/>
          <w:left w:val="single" w:sz="4" w:space="4" w:color="auto"/>
          <w:bottom w:val="single" w:sz="4" w:space="1" w:color="auto"/>
          <w:right w:val="single" w:sz="4" w:space="6" w:color="auto"/>
        </w:pBdr>
        <w:shd w:val="clear" w:color="auto" w:fill="E5DFEC"/>
        <w:spacing w:after="240" w:line="240" w:lineRule="auto"/>
        <w:jc w:val="both"/>
        <w:rPr>
          <w:rFonts w:eastAsia="Times New Roman" w:cs="Times New Roman"/>
          <w:lang w:val="en-US"/>
        </w:rPr>
      </w:pPr>
      <w:r w:rsidRPr="006968D6">
        <w:rPr>
          <w:rFonts w:eastAsia="Times New Roman" w:cs="Times New Roman"/>
          <w:lang w:val="en-US"/>
        </w:rPr>
        <w:t>The authorizations for the local clearance procedure (LCP) are reviewed as foreseen by art. 250 of Title IX of the DA and they can become (see Annex 90 DA):</w:t>
      </w:r>
    </w:p>
    <w:tbl>
      <w:tblPr>
        <w:tblStyle w:val="Tabelraster1"/>
        <w:tblW w:w="14283" w:type="dxa"/>
        <w:tblLook w:val="04A0" w:firstRow="1" w:lastRow="0" w:firstColumn="1" w:lastColumn="0" w:noHBand="0" w:noVBand="1"/>
      </w:tblPr>
      <w:tblGrid>
        <w:gridCol w:w="4077"/>
        <w:gridCol w:w="10206"/>
      </w:tblGrid>
      <w:tr w:rsidR="00A405CC" w:rsidRPr="00A07E34" w:rsidTr="00A405CC">
        <w:tc>
          <w:tcPr>
            <w:tcW w:w="4077" w:type="dxa"/>
            <w:shd w:val="clear" w:color="auto" w:fill="E5DFEC"/>
          </w:tcPr>
          <w:p w:rsidR="00A405CC" w:rsidRPr="006968D6" w:rsidRDefault="00A405CC" w:rsidP="00A405CC">
            <w:pPr>
              <w:rPr>
                <w:rFonts w:asciiTheme="minorHAnsi" w:hAnsiTheme="minorHAnsi"/>
                <w:iCs/>
                <w:sz w:val="22"/>
                <w:szCs w:val="22"/>
                <w:lang w:val="en-US"/>
              </w:rPr>
            </w:pPr>
            <w:r w:rsidRPr="006968D6">
              <w:rPr>
                <w:rFonts w:asciiTheme="minorHAnsi" w:hAnsiTheme="minorHAnsi"/>
                <w:color w:val="000000"/>
                <w:sz w:val="22"/>
                <w:szCs w:val="22"/>
                <w:u w:val="single"/>
                <w:lang w:val="en-US"/>
              </w:rPr>
              <w:t>Authorisations for ‘local clearance procedure’</w:t>
            </w:r>
            <w:r w:rsidRPr="006968D6">
              <w:rPr>
                <w:rFonts w:asciiTheme="minorHAnsi" w:hAnsiTheme="minorHAnsi"/>
                <w:color w:val="000000"/>
                <w:sz w:val="22"/>
                <w:szCs w:val="22"/>
                <w:lang w:val="en-US"/>
              </w:rPr>
              <w:t xml:space="preserve"> (Article 76(1)(c) of Regulation (EEC) No 2913/92, Articles 253 to 253g, 263 to 267, 272 to 274, 276 to 278, 283 to 287of Regulation (EEC) No 2454/93)</w:t>
            </w:r>
          </w:p>
        </w:tc>
        <w:tc>
          <w:tcPr>
            <w:tcW w:w="10206" w:type="dxa"/>
            <w:shd w:val="clear" w:color="auto" w:fill="E5DFEC"/>
          </w:tcPr>
          <w:p w:rsidR="00A405CC" w:rsidRPr="006968D6" w:rsidRDefault="00A405CC" w:rsidP="00A405CC">
            <w:pPr>
              <w:rPr>
                <w:rFonts w:asciiTheme="minorHAnsi" w:hAnsiTheme="minorHAnsi"/>
                <w:color w:val="000000"/>
                <w:sz w:val="22"/>
                <w:szCs w:val="22"/>
                <w:lang w:val="en-US"/>
              </w:rPr>
            </w:pPr>
            <w:r w:rsidRPr="006968D6">
              <w:rPr>
                <w:rFonts w:asciiTheme="minorHAnsi" w:hAnsiTheme="minorHAnsi"/>
                <w:color w:val="000000"/>
                <w:sz w:val="22"/>
                <w:szCs w:val="22"/>
                <w:u w:val="single"/>
                <w:lang w:val="en-US"/>
              </w:rPr>
              <w:t>Authorisations for ‘entry in the declarant’s records’</w:t>
            </w:r>
            <w:r w:rsidRPr="006968D6">
              <w:rPr>
                <w:rFonts w:asciiTheme="minorHAnsi" w:hAnsiTheme="minorHAnsi"/>
                <w:color w:val="000000"/>
                <w:sz w:val="22"/>
                <w:szCs w:val="22"/>
                <w:lang w:val="en-US"/>
              </w:rPr>
              <w:t xml:space="preserve"> (Article 182 of the Code, Article 150 and Articles 226 to 229 of Implementing Regulation (EU) 2015/2447) combined or not with approved places;</w:t>
            </w:r>
          </w:p>
          <w:p w:rsidR="00A405CC" w:rsidRPr="006968D6" w:rsidRDefault="00A405CC" w:rsidP="00A405CC">
            <w:pPr>
              <w:rPr>
                <w:rFonts w:asciiTheme="minorHAnsi" w:hAnsiTheme="minorHAnsi"/>
                <w:color w:val="000000"/>
                <w:sz w:val="22"/>
                <w:szCs w:val="22"/>
                <w:lang w:val="en-US"/>
              </w:rPr>
            </w:pPr>
            <w:r w:rsidRPr="006968D6">
              <w:rPr>
                <w:rFonts w:asciiTheme="minorHAnsi" w:hAnsiTheme="minorHAnsi"/>
                <w:color w:val="000000"/>
                <w:sz w:val="22"/>
                <w:szCs w:val="22"/>
                <w:lang w:val="en-US"/>
              </w:rPr>
              <w:t xml:space="preserve">Or </w:t>
            </w:r>
            <w:r w:rsidRPr="006968D6">
              <w:rPr>
                <w:rFonts w:asciiTheme="minorHAnsi" w:hAnsiTheme="minorHAnsi"/>
                <w:color w:val="000000"/>
                <w:sz w:val="22"/>
                <w:szCs w:val="22"/>
                <w:u w:val="single"/>
                <w:lang w:val="en-US"/>
              </w:rPr>
              <w:t>Authorisation for ‘simplified declaration’</w:t>
            </w:r>
            <w:r w:rsidRPr="006968D6">
              <w:rPr>
                <w:rFonts w:asciiTheme="minorHAnsi" w:hAnsiTheme="minorHAnsi"/>
                <w:color w:val="000000"/>
                <w:sz w:val="22"/>
                <w:szCs w:val="22"/>
                <w:lang w:val="en-US"/>
              </w:rPr>
              <w:t xml:space="preserve"> combined or not with approved places;</w:t>
            </w:r>
          </w:p>
          <w:p w:rsidR="00A405CC" w:rsidRPr="006968D6" w:rsidRDefault="00A405CC" w:rsidP="00A405CC">
            <w:pPr>
              <w:rPr>
                <w:rFonts w:asciiTheme="minorHAnsi" w:hAnsiTheme="minorHAnsi"/>
                <w:iCs/>
                <w:sz w:val="22"/>
                <w:szCs w:val="22"/>
                <w:lang w:val="en-US"/>
              </w:rPr>
            </w:pPr>
            <w:r w:rsidRPr="006968D6">
              <w:rPr>
                <w:rFonts w:asciiTheme="minorHAnsi" w:hAnsiTheme="minorHAnsi"/>
                <w:color w:val="000000"/>
                <w:sz w:val="22"/>
                <w:szCs w:val="22"/>
                <w:u w:val="single"/>
                <w:lang w:val="en-US"/>
              </w:rPr>
              <w:t>And/or designated or approved places</w:t>
            </w:r>
            <w:r w:rsidRPr="006968D6">
              <w:rPr>
                <w:rFonts w:asciiTheme="minorHAnsi" w:hAnsiTheme="minorHAnsi"/>
                <w:color w:val="000000"/>
                <w:sz w:val="22"/>
                <w:szCs w:val="22"/>
                <w:lang w:val="en-US"/>
              </w:rPr>
              <w:t xml:space="preserve"> (Article 139 of the Code and Article 115 of this Regulation).</w:t>
            </w:r>
          </w:p>
        </w:tc>
      </w:tr>
    </w:tbl>
    <w:p w:rsidR="00A405CC" w:rsidRPr="006968D6" w:rsidRDefault="00A405CC" w:rsidP="00A405CC">
      <w:pPr>
        <w:spacing w:before="100" w:beforeAutospacing="1" w:after="120" w:line="240" w:lineRule="auto"/>
        <w:jc w:val="both"/>
        <w:rPr>
          <w:rFonts w:eastAsia="Times New Roman" w:cs="Times New Roman"/>
          <w:b/>
          <w:lang w:val="en-US"/>
        </w:rPr>
      </w:pPr>
      <w:r w:rsidRPr="006968D6">
        <w:rPr>
          <w:rFonts w:eastAsia="Times New Roman" w:cs="Times New Roman"/>
          <w:b/>
          <w:lang w:val="en-US"/>
        </w:rPr>
        <w:t>The choice should be made by the authorisation holder in agreement with the authorisation holder.</w:t>
      </w:r>
    </w:p>
    <w:p w:rsidR="00A405CC" w:rsidRPr="006968D6" w:rsidRDefault="00A405CC" w:rsidP="00A405CC">
      <w:pPr>
        <w:spacing w:after="0" w:line="240" w:lineRule="auto"/>
        <w:jc w:val="both"/>
        <w:rPr>
          <w:rFonts w:eastAsia="Times New Roman" w:cs="Times New Roman"/>
          <w:b/>
          <w:lang w:val="en-US"/>
        </w:rPr>
      </w:pPr>
    </w:p>
    <w:p w:rsidR="00A405CC" w:rsidRPr="006968D6" w:rsidRDefault="00A405CC" w:rsidP="00A405CC">
      <w:pPr>
        <w:spacing w:before="120" w:after="100" w:afterAutospacing="1" w:line="240" w:lineRule="auto"/>
        <w:jc w:val="both"/>
        <w:rPr>
          <w:rFonts w:eastAsia="Times New Roman" w:cs="Times New Roman"/>
          <w:bCs/>
          <w:i/>
          <w:lang w:val="en-US"/>
        </w:rPr>
      </w:pPr>
      <w:r w:rsidRPr="006968D6">
        <w:rPr>
          <w:rFonts w:eastAsia="Times New Roman" w:cs="Times New Roman"/>
          <w:bCs/>
          <w:i/>
          <w:lang w:val="en-US"/>
        </w:rPr>
        <w:t>- How to read the following authorisations?</w:t>
      </w:r>
    </w:p>
    <w:p w:rsidR="00A405CC" w:rsidRPr="006968D6" w:rsidRDefault="00A405CC" w:rsidP="00A405CC">
      <w:pPr>
        <w:spacing w:before="100" w:beforeAutospacing="1" w:after="100" w:afterAutospacing="1" w:line="240" w:lineRule="auto"/>
        <w:jc w:val="both"/>
        <w:rPr>
          <w:rFonts w:eastAsia="Times New Roman" w:cs="Times New Roman"/>
          <w:lang w:val="en-US"/>
        </w:rPr>
      </w:pPr>
      <w:r w:rsidRPr="002A4A5E">
        <w:rPr>
          <w:rFonts w:eastAsia="Times New Roman" w:cs="Times New Roman"/>
          <w:b/>
          <w:bCs/>
          <w:noProof/>
          <w:lang w:val="nl-BE" w:eastAsia="nl-BE"/>
        </w:rPr>
        <mc:AlternateContent>
          <mc:Choice Requires="wps">
            <w:drawing>
              <wp:anchor distT="0" distB="0" distL="114300" distR="114300" simplePos="0" relativeHeight="251652608" behindDoc="0" locked="0" layoutInCell="1" allowOverlap="1" wp14:anchorId="6497ED0E" wp14:editId="336E1990">
                <wp:simplePos x="0" y="0"/>
                <wp:positionH relativeFrom="column">
                  <wp:posOffset>2865755</wp:posOffset>
                </wp:positionH>
                <wp:positionV relativeFrom="paragraph">
                  <wp:posOffset>314960</wp:posOffset>
                </wp:positionV>
                <wp:extent cx="95250" cy="63500"/>
                <wp:effectExtent l="0" t="19050" r="38100" b="31750"/>
                <wp:wrapNone/>
                <wp:docPr id="1" name="Striped Right Arrow 1"/>
                <wp:cNvGraphicFramePr/>
                <a:graphic xmlns:a="http://schemas.openxmlformats.org/drawingml/2006/main">
                  <a:graphicData uri="http://schemas.microsoft.com/office/word/2010/wordprocessingShape">
                    <wps:wsp>
                      <wps:cNvSpPr/>
                      <wps:spPr>
                        <a:xfrm>
                          <a:off x="0" y="0"/>
                          <a:ext cx="95250" cy="63500"/>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E4A0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 o:spid="_x0000_s1026" type="#_x0000_t93" style="position:absolute;margin-left:225.65pt;margin-top:24.8pt;width:7.5pt;height: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" adj="14400" fillcolor="#4f81bd" strokecolor="#385d8a" strokeweight="2pt"/>
            </w:pict>
          </mc:Fallback>
        </mc:AlternateContent>
      </w:r>
      <w:r w:rsidRPr="006968D6">
        <w:rPr>
          <w:rFonts w:eastAsia="Times New Roman" w:cs="Times New Roman"/>
          <w:b/>
          <w:bCs/>
          <w:lang w:val="en-US"/>
        </w:rPr>
        <w:t>a) LCP at import with standard declaration or simplified</w:t>
      </w:r>
      <w:r w:rsidRPr="006968D6">
        <w:rPr>
          <w:rFonts w:eastAsia="Times New Roman" w:cs="Times New Roman"/>
          <w:lang w:val="en-US"/>
        </w:rPr>
        <w:t xml:space="preserve"> </w:t>
      </w:r>
      <w:r w:rsidRPr="006968D6">
        <w:rPr>
          <w:rFonts w:eastAsia="Times New Roman" w:cs="Times New Roman"/>
          <w:b/>
          <w:lang w:val="en-US"/>
        </w:rPr>
        <w:t>declaration</w:t>
      </w:r>
      <w:r w:rsidRPr="006968D6">
        <w:rPr>
          <w:rFonts w:eastAsia="Times New Roman" w:cs="Times New Roman"/>
          <w:lang w:val="en-US"/>
        </w:rPr>
        <w:t xml:space="preserve"> lodged at clearance of the goods (Article 266(3) CCIP)      can be read as a standard procedure or a simplified declaration authorisation with presentation of the goods in an approved place according to Articles </w:t>
      </w:r>
      <w:r w:rsidRPr="006968D6">
        <w:rPr>
          <w:rFonts w:eastAsia="Times New Roman" w:cs="Times New Roman"/>
          <w:bCs/>
          <w:lang w:val="en-US"/>
        </w:rPr>
        <w:t xml:space="preserve">5 (33) and </w:t>
      </w:r>
      <w:r w:rsidRPr="006968D6">
        <w:rPr>
          <w:rFonts w:eastAsia="Times New Roman" w:cs="Times New Roman"/>
          <w:lang w:val="en-US"/>
        </w:rPr>
        <w:t>115 UCC. </w:t>
      </w:r>
    </w:p>
    <w:p w:rsidR="00A405CC" w:rsidRPr="006968D6" w:rsidRDefault="00A405CC" w:rsidP="00A405CC">
      <w:pPr>
        <w:spacing w:before="100" w:beforeAutospacing="1" w:after="100" w:afterAutospacing="1" w:line="240" w:lineRule="auto"/>
        <w:jc w:val="both"/>
        <w:rPr>
          <w:rFonts w:eastAsia="Times New Roman" w:cs="Times New Roman"/>
          <w:i/>
          <w:color w:val="4A442A"/>
          <w:lang w:val="en-US"/>
        </w:rPr>
      </w:pPr>
      <w:r w:rsidRPr="006968D6">
        <w:rPr>
          <w:rFonts w:eastAsia="Times New Roman" w:cs="Times New Roman"/>
          <w:i/>
          <w:color w:val="4A442A"/>
          <w:u w:val="single"/>
          <w:lang w:val="en-US"/>
        </w:rPr>
        <w:t>To be noted:</w:t>
      </w:r>
      <w:r w:rsidRPr="006968D6">
        <w:rPr>
          <w:rFonts w:eastAsia="Times New Roman" w:cs="Times New Roman"/>
          <w:i/>
          <w:color w:val="4A442A"/>
          <w:lang w:val="en-US"/>
        </w:rPr>
        <w:t xml:space="preserve"> approved place must be reassessed before 1 May 2019.</w:t>
      </w:r>
    </w:p>
    <w:p w:rsidR="00A405CC" w:rsidRPr="006968D6" w:rsidRDefault="00A405CC" w:rsidP="00A405CC">
      <w:pPr>
        <w:spacing w:before="100" w:beforeAutospacing="1" w:after="100" w:afterAutospacing="1" w:line="240" w:lineRule="auto"/>
        <w:jc w:val="both"/>
        <w:rPr>
          <w:rFonts w:eastAsia="Times New Roman" w:cs="Times New Roman"/>
          <w:bCs/>
          <w:lang w:val="en-US"/>
        </w:rPr>
      </w:pPr>
      <w:r w:rsidRPr="006968D6">
        <w:rPr>
          <w:rFonts w:eastAsia="Times New Roman" w:cs="Times New Roman"/>
          <w:bCs/>
          <w:lang w:val="en-US"/>
        </w:rPr>
        <w:t xml:space="preserve">The approval for the places other than the customs offices for the presentation of the goods will continue to have unlimited validity, until the reassessment. </w:t>
      </w:r>
    </w:p>
    <w:p w:rsidR="00A405CC" w:rsidRPr="006968D6" w:rsidRDefault="00A405CC" w:rsidP="00A405CC">
      <w:pPr>
        <w:spacing w:before="100" w:beforeAutospacing="1" w:after="100" w:afterAutospacing="1" w:line="240" w:lineRule="auto"/>
        <w:jc w:val="both"/>
        <w:rPr>
          <w:rFonts w:ascii="Times New Roman" w:eastAsia="Times New Roman" w:hAnsi="Times New Roman" w:cs="Times New Roman"/>
          <w:sz w:val="24"/>
          <w:szCs w:val="20"/>
          <w:lang w:val="en-US"/>
        </w:rPr>
      </w:pPr>
      <w:r w:rsidRPr="002A4A5E">
        <w:rPr>
          <w:rFonts w:ascii="Times New Roman" w:eastAsia="Times New Roman" w:hAnsi="Times New Roman" w:cs="Times New Roman"/>
          <w:b/>
          <w:bCs/>
          <w:noProof/>
          <w:sz w:val="24"/>
          <w:szCs w:val="20"/>
          <w:lang w:val="nl-BE" w:eastAsia="nl-BE"/>
        </w:rPr>
        <mc:AlternateContent>
          <mc:Choice Requires="wps">
            <w:drawing>
              <wp:anchor distT="0" distB="0" distL="114300" distR="114300" simplePos="0" relativeHeight="251654656" behindDoc="0" locked="0" layoutInCell="1" allowOverlap="1" wp14:anchorId="21D77D3C" wp14:editId="62EC2B0E">
                <wp:simplePos x="0" y="0"/>
                <wp:positionH relativeFrom="column">
                  <wp:posOffset>2414905</wp:posOffset>
                </wp:positionH>
                <wp:positionV relativeFrom="paragraph">
                  <wp:posOffset>313055</wp:posOffset>
                </wp:positionV>
                <wp:extent cx="95250" cy="63500"/>
                <wp:effectExtent l="0" t="19050" r="38100" b="31750"/>
                <wp:wrapNone/>
                <wp:docPr id="5" name="Striped Right Arrow 5"/>
                <wp:cNvGraphicFramePr/>
                <a:graphic xmlns:a="http://schemas.openxmlformats.org/drawingml/2006/main">
                  <a:graphicData uri="http://schemas.microsoft.com/office/word/2010/wordprocessingShape">
                    <wps:wsp>
                      <wps:cNvSpPr/>
                      <wps:spPr>
                        <a:xfrm>
                          <a:off x="0" y="0"/>
                          <a:ext cx="95250" cy="63500"/>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1E4E" id="Striped Right Arrow 5" o:spid="_x0000_s1026" type="#_x0000_t93" style="position:absolute;margin-left:190.15pt;margin-top:24.65pt;width:7.5pt;height: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" adj="14400" fillcolor="#4f81bd" strokecolor="#385d8a" strokeweight="2pt"/>
            </w:pict>
          </mc:Fallback>
        </mc:AlternateContent>
      </w:r>
      <w:r w:rsidRPr="006968D6">
        <w:rPr>
          <w:rFonts w:ascii="Times New Roman" w:eastAsia="Times New Roman" w:hAnsi="Times New Roman" w:cs="Times New Roman"/>
          <w:b/>
          <w:bCs/>
          <w:sz w:val="24"/>
          <w:szCs w:val="20"/>
          <w:lang w:val="en-US"/>
        </w:rPr>
        <w:t xml:space="preserve">b) LCP at import with notification of arrival and entry in the records at clearance of the goods (Article 266(1) CCIP)     </w:t>
      </w:r>
      <w:r w:rsidRPr="006968D6">
        <w:rPr>
          <w:rFonts w:ascii="Times New Roman" w:eastAsia="Times New Roman" w:hAnsi="Times New Roman" w:cs="Times New Roman"/>
          <w:bCs/>
          <w:sz w:val="24"/>
          <w:szCs w:val="20"/>
          <w:lang w:val="en-US"/>
        </w:rPr>
        <w:t>can</w:t>
      </w:r>
      <w:r w:rsidRPr="006968D6">
        <w:rPr>
          <w:rFonts w:ascii="Times New Roman" w:eastAsia="Times New Roman" w:hAnsi="Times New Roman" w:cs="Times New Roman"/>
          <w:sz w:val="24"/>
          <w:szCs w:val="20"/>
          <w:lang w:val="en-US"/>
        </w:rPr>
        <w:t xml:space="preserve"> be read as EIDR with presentation of the goods.</w:t>
      </w:r>
    </w:p>
    <w:p w:rsidR="00A405CC" w:rsidRPr="006968D6" w:rsidRDefault="00A405CC" w:rsidP="00A405CC">
      <w:pPr>
        <w:spacing w:before="100" w:beforeAutospacing="1" w:after="100" w:afterAutospacing="1" w:line="240" w:lineRule="auto"/>
        <w:jc w:val="both"/>
        <w:rPr>
          <w:rFonts w:ascii="Times New Roman" w:eastAsia="Times New Roman" w:hAnsi="Times New Roman" w:cs="Times New Roman"/>
          <w:i/>
          <w:color w:val="4A442A"/>
          <w:sz w:val="24"/>
          <w:szCs w:val="20"/>
          <w:lang w:val="en-US"/>
        </w:rPr>
      </w:pPr>
      <w:r w:rsidRPr="006968D6">
        <w:rPr>
          <w:rFonts w:ascii="Times New Roman" w:eastAsia="Times New Roman" w:hAnsi="Times New Roman" w:cs="Times New Roman"/>
          <w:i/>
          <w:color w:val="4A442A"/>
          <w:sz w:val="24"/>
          <w:szCs w:val="20"/>
          <w:u w:val="single"/>
          <w:lang w:val="en-US"/>
        </w:rPr>
        <w:t>To be noted:</w:t>
      </w:r>
      <w:r w:rsidRPr="006968D6">
        <w:rPr>
          <w:rFonts w:ascii="Times New Roman" w:eastAsia="Times New Roman" w:hAnsi="Times New Roman" w:cs="Times New Roman"/>
          <w:i/>
          <w:color w:val="4A442A"/>
          <w:sz w:val="24"/>
          <w:szCs w:val="20"/>
          <w:lang w:val="en-US"/>
        </w:rPr>
        <w:t xml:space="preserve"> the authorization must be reassessed before 1 May 2019.</w:t>
      </w:r>
    </w:p>
    <w:p w:rsidR="00A405CC" w:rsidRPr="006968D6" w:rsidRDefault="00A405CC" w:rsidP="00A405CC">
      <w:pPr>
        <w:spacing w:before="100" w:beforeAutospacing="1" w:after="100" w:afterAutospacing="1" w:line="240" w:lineRule="auto"/>
        <w:jc w:val="both"/>
        <w:rPr>
          <w:rFonts w:eastAsia="Times New Roman" w:cs="Times New Roman"/>
          <w:lang w:val="en-US"/>
        </w:rPr>
      </w:pPr>
      <w:r w:rsidRPr="002A4A5E">
        <w:rPr>
          <w:rFonts w:eastAsia="Times New Roman" w:cs="Times New Roman"/>
          <w:b/>
          <w:bCs/>
          <w:noProof/>
          <w:lang w:val="nl-BE" w:eastAsia="nl-BE"/>
        </w:rPr>
        <mc:AlternateContent>
          <mc:Choice Requires="wps">
            <w:drawing>
              <wp:anchor distT="0" distB="0" distL="114300" distR="114300" simplePos="0" relativeHeight="251656704" behindDoc="0" locked="0" layoutInCell="1" allowOverlap="1" wp14:anchorId="193CA423" wp14:editId="46718358">
                <wp:simplePos x="0" y="0"/>
                <wp:positionH relativeFrom="column">
                  <wp:posOffset>4453255</wp:posOffset>
                </wp:positionH>
                <wp:positionV relativeFrom="paragraph">
                  <wp:posOffset>117475</wp:posOffset>
                </wp:positionV>
                <wp:extent cx="95250" cy="63500"/>
                <wp:effectExtent l="0" t="19050" r="38100" b="31750"/>
                <wp:wrapNone/>
                <wp:docPr id="6" name="Striped Right Arrow 6"/>
                <wp:cNvGraphicFramePr/>
                <a:graphic xmlns:a="http://schemas.openxmlformats.org/drawingml/2006/main">
                  <a:graphicData uri="http://schemas.microsoft.com/office/word/2010/wordprocessingShape">
                    <wps:wsp>
                      <wps:cNvSpPr/>
                      <wps:spPr>
                        <a:xfrm>
                          <a:off x="0" y="0"/>
                          <a:ext cx="95250" cy="63500"/>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C8CB1" id="Striped Right Arrow 6" o:spid="_x0000_s1026" type="#_x0000_t93" style="position:absolute;margin-left:350.65pt;margin-top:9.25pt;width:7.5pt;height: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" adj="14400" fillcolor="#4f81bd" strokecolor="#385d8a" strokeweight="2pt"/>
            </w:pict>
          </mc:Fallback>
        </mc:AlternateContent>
      </w:r>
      <w:r w:rsidRPr="006968D6">
        <w:rPr>
          <w:rFonts w:eastAsia="Times New Roman" w:cs="Times New Roman"/>
          <w:b/>
          <w:bCs/>
          <w:lang w:val="en-US"/>
        </w:rPr>
        <w:t>c) LCP at import with notification waiver (Article 266(2)(b) CCIP)</w:t>
      </w:r>
      <w:r w:rsidRPr="006968D6">
        <w:rPr>
          <w:rFonts w:eastAsia="Times New Roman" w:cs="Times New Roman"/>
          <w:lang w:val="en-US"/>
        </w:rPr>
        <w:t xml:space="preserve">    can be read as EIDR with presentation waiver. </w:t>
      </w:r>
    </w:p>
    <w:p w:rsidR="00A405CC" w:rsidRPr="006968D6" w:rsidRDefault="00A405CC" w:rsidP="00A405CC">
      <w:pPr>
        <w:spacing w:before="100" w:beforeAutospacing="1" w:after="100" w:afterAutospacing="1" w:line="240" w:lineRule="auto"/>
        <w:jc w:val="both"/>
        <w:rPr>
          <w:rFonts w:eastAsia="Times New Roman" w:cs="Times New Roman"/>
          <w:i/>
          <w:color w:val="4A442A"/>
          <w:lang w:val="en-US"/>
        </w:rPr>
      </w:pPr>
      <w:r w:rsidRPr="006968D6">
        <w:rPr>
          <w:rFonts w:eastAsia="Times New Roman" w:cs="Times New Roman"/>
          <w:i/>
          <w:color w:val="4A442A"/>
          <w:u w:val="single"/>
          <w:lang w:val="en-US"/>
        </w:rPr>
        <w:t>To be noted:</w:t>
      </w:r>
      <w:r w:rsidRPr="006968D6">
        <w:rPr>
          <w:rFonts w:eastAsia="Times New Roman" w:cs="Times New Roman"/>
          <w:i/>
          <w:color w:val="4A442A"/>
          <w:lang w:val="en-US"/>
        </w:rPr>
        <w:t xml:space="preserve"> the authorisation and the presentation waiver must be reassessed before May 2019 according to the new criteria of Article 182(3) UCC. The authorisation holders do not need to be AEOC before the reassessment.</w:t>
      </w:r>
    </w:p>
    <w:p w:rsidR="00A405CC" w:rsidRPr="006968D6" w:rsidRDefault="00A405CC" w:rsidP="00A405CC">
      <w:pPr>
        <w:spacing w:before="100" w:beforeAutospacing="1" w:after="100" w:afterAutospacing="1" w:line="240" w:lineRule="auto"/>
        <w:jc w:val="both"/>
        <w:rPr>
          <w:rFonts w:eastAsia="Times New Roman" w:cs="Times New Roman"/>
          <w:b/>
          <w:bCs/>
          <w:lang w:val="en-US"/>
        </w:rPr>
      </w:pPr>
    </w:p>
    <w:p w:rsidR="00A405CC" w:rsidRPr="006968D6" w:rsidRDefault="00A405CC" w:rsidP="00A405CC">
      <w:pPr>
        <w:spacing w:before="100" w:beforeAutospacing="1" w:after="100" w:afterAutospacing="1" w:line="240" w:lineRule="auto"/>
        <w:jc w:val="both"/>
        <w:rPr>
          <w:rFonts w:eastAsia="Times New Roman" w:cs="Times New Roman"/>
          <w:lang w:val="en-US"/>
        </w:rPr>
      </w:pPr>
      <w:r w:rsidRPr="002A4A5E">
        <w:rPr>
          <w:rFonts w:eastAsia="Times New Roman" w:cs="Times New Roman"/>
          <w:b/>
          <w:bCs/>
          <w:noProof/>
          <w:lang w:val="nl-BE" w:eastAsia="nl-BE"/>
        </w:rPr>
        <mc:AlternateContent>
          <mc:Choice Requires="wps">
            <w:drawing>
              <wp:anchor distT="0" distB="0" distL="114300" distR="114300" simplePos="0" relativeHeight="251662848" behindDoc="0" locked="0" layoutInCell="1" allowOverlap="1" wp14:anchorId="0BC89C64" wp14:editId="2A245E81">
                <wp:simplePos x="0" y="0"/>
                <wp:positionH relativeFrom="column">
                  <wp:posOffset>1983105</wp:posOffset>
                </wp:positionH>
                <wp:positionV relativeFrom="paragraph">
                  <wp:posOffset>306705</wp:posOffset>
                </wp:positionV>
                <wp:extent cx="95250" cy="63500"/>
                <wp:effectExtent l="0" t="19050" r="38100" b="31750"/>
                <wp:wrapNone/>
                <wp:docPr id="9" name="Striped Right Arrow 9"/>
                <wp:cNvGraphicFramePr/>
                <a:graphic xmlns:a="http://schemas.openxmlformats.org/drawingml/2006/main">
                  <a:graphicData uri="http://schemas.microsoft.com/office/word/2010/wordprocessingShape">
                    <wps:wsp>
                      <wps:cNvSpPr/>
                      <wps:spPr>
                        <a:xfrm>
                          <a:off x="0" y="0"/>
                          <a:ext cx="95250" cy="63500"/>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5635D" id="Striped Right Arrow 9" o:spid="_x0000_s1026" type="#_x0000_t93" style="position:absolute;margin-left:156.15pt;margin-top:24.15pt;width:7.5pt;height: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" adj="14400" fillcolor="#4f81bd" strokecolor="#385d8a" strokeweight="2pt"/>
            </w:pict>
          </mc:Fallback>
        </mc:AlternateContent>
      </w:r>
      <w:r w:rsidRPr="006968D6">
        <w:rPr>
          <w:rFonts w:eastAsia="Times New Roman" w:cs="Times New Roman"/>
          <w:b/>
          <w:bCs/>
          <w:lang w:val="en-US"/>
        </w:rPr>
        <w:t>d) LCP at export with a standard declaration or simplified declaration</w:t>
      </w:r>
      <w:r w:rsidRPr="006968D6">
        <w:rPr>
          <w:rFonts w:eastAsia="Times New Roman" w:cs="Times New Roman"/>
          <w:lang w:val="en-US"/>
        </w:rPr>
        <w:t xml:space="preserve"> lodged at clearance (Article 285 CCIP)   can be read as EIDR (art. 21 TDA) with standard standard/simplified declaration that may be used for all types of goods covered by the LCP authorisations with the presentation of the goods in an approved/designated place according to article 115 UCC.</w:t>
      </w:r>
    </w:p>
    <w:p w:rsidR="00A405CC" w:rsidRPr="006968D6" w:rsidRDefault="00A405CC" w:rsidP="00A405CC">
      <w:pPr>
        <w:spacing w:before="100" w:beforeAutospacing="1" w:after="100" w:afterAutospacing="1" w:line="240" w:lineRule="auto"/>
        <w:jc w:val="both"/>
        <w:rPr>
          <w:rFonts w:eastAsia="Times New Roman" w:cs="Times New Roman"/>
          <w:i/>
          <w:color w:val="4A442A"/>
          <w:lang w:val="en-US"/>
        </w:rPr>
      </w:pPr>
      <w:r w:rsidRPr="006968D6">
        <w:rPr>
          <w:rFonts w:eastAsia="Times New Roman" w:cs="Times New Roman"/>
          <w:i/>
          <w:color w:val="4A442A"/>
          <w:u w:val="single"/>
          <w:lang w:val="en-US"/>
        </w:rPr>
        <w:t>To be noted:</w:t>
      </w:r>
      <w:r w:rsidRPr="006968D6">
        <w:rPr>
          <w:rFonts w:eastAsia="Times New Roman" w:cs="Times New Roman"/>
          <w:i/>
          <w:color w:val="4A442A"/>
          <w:lang w:val="en-US"/>
        </w:rPr>
        <w:t xml:space="preserve"> the conditions of Article 150(4) and (5) DA must not be met till the reassessment of these authorisations because there is a real exchange with ECS (related to the possibility of Article 21 TDA). LCP read as EIDR can remain with standard declaration till the reassessment.</w:t>
      </w:r>
    </w:p>
    <w:p w:rsidR="00A405CC" w:rsidRPr="006968D6" w:rsidRDefault="00A405CC" w:rsidP="00A405CC">
      <w:pPr>
        <w:spacing w:before="100" w:beforeAutospacing="1" w:after="100" w:afterAutospacing="1" w:line="240" w:lineRule="auto"/>
        <w:jc w:val="both"/>
        <w:rPr>
          <w:rFonts w:eastAsia="Times New Roman" w:cs="Times New Roman"/>
          <w:lang w:val="en-US"/>
        </w:rPr>
      </w:pPr>
    </w:p>
    <w:p w:rsidR="00A405CC" w:rsidRPr="006968D6" w:rsidRDefault="00A405CC" w:rsidP="00A405CC">
      <w:pPr>
        <w:spacing w:before="100" w:beforeAutospacing="1" w:after="100" w:afterAutospacing="1" w:line="240" w:lineRule="auto"/>
        <w:jc w:val="both"/>
        <w:rPr>
          <w:rFonts w:eastAsia="Times New Roman" w:cs="Times New Roman"/>
          <w:lang w:val="en-US"/>
        </w:rPr>
      </w:pPr>
      <w:r w:rsidRPr="002A4A5E">
        <w:rPr>
          <w:rFonts w:eastAsia="Times New Roman" w:cs="Times New Roman"/>
          <w:b/>
          <w:bCs/>
          <w:noProof/>
          <w:lang w:val="nl-BE" w:eastAsia="nl-BE"/>
        </w:rPr>
        <mc:AlternateContent>
          <mc:Choice Requires="wps">
            <w:drawing>
              <wp:anchor distT="0" distB="0" distL="114300" distR="114300" simplePos="0" relativeHeight="251659776" behindDoc="0" locked="0" layoutInCell="1" allowOverlap="1" wp14:anchorId="504A3ADA" wp14:editId="4AC09BAE">
                <wp:simplePos x="0" y="0"/>
                <wp:positionH relativeFrom="column">
                  <wp:posOffset>5507355</wp:posOffset>
                </wp:positionH>
                <wp:positionV relativeFrom="paragraph">
                  <wp:posOffset>136525</wp:posOffset>
                </wp:positionV>
                <wp:extent cx="95250" cy="63500"/>
                <wp:effectExtent l="0" t="19050" r="38100" b="31750"/>
                <wp:wrapNone/>
                <wp:docPr id="7" name="Striped Right Arrow 7"/>
                <wp:cNvGraphicFramePr/>
                <a:graphic xmlns:a="http://schemas.openxmlformats.org/drawingml/2006/main">
                  <a:graphicData uri="http://schemas.microsoft.com/office/word/2010/wordprocessingShape">
                    <wps:wsp>
                      <wps:cNvSpPr/>
                      <wps:spPr>
                        <a:xfrm>
                          <a:off x="0" y="0"/>
                          <a:ext cx="95250" cy="63500"/>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FECE8" id="Striped Right Arrow 7" o:spid="_x0000_s1026" type="#_x0000_t93" style="position:absolute;margin-left:433.65pt;margin-top:10.75pt;width:7.5pt;height: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" adj="14400" fillcolor="#4f81bd" strokecolor="#385d8a" strokeweight="2pt"/>
            </w:pict>
          </mc:Fallback>
        </mc:AlternateContent>
      </w:r>
      <w:r w:rsidRPr="006968D6">
        <w:rPr>
          <w:rFonts w:eastAsia="Times New Roman" w:cs="Times New Roman"/>
          <w:lang w:val="en-US"/>
        </w:rPr>
        <w:t xml:space="preserve">e) </w:t>
      </w:r>
      <w:r w:rsidRPr="006968D6">
        <w:rPr>
          <w:rFonts w:eastAsia="Times New Roman" w:cs="Times New Roman"/>
          <w:b/>
          <w:bCs/>
          <w:lang w:val="en-US"/>
        </w:rPr>
        <w:t xml:space="preserve">LCP at export with notification of departure of the goods (Article 285a CCIP)     </w:t>
      </w:r>
      <w:r w:rsidRPr="006968D6">
        <w:rPr>
          <w:rFonts w:eastAsia="Times New Roman" w:cs="Times New Roman"/>
          <w:lang w:val="en-US"/>
        </w:rPr>
        <w:t xml:space="preserve">   can be read as EIDR with presentation of the goods at the premises of the operator. </w:t>
      </w:r>
    </w:p>
    <w:p w:rsidR="00A405CC" w:rsidRPr="006968D6" w:rsidRDefault="00A405CC" w:rsidP="00A405CC">
      <w:pPr>
        <w:spacing w:before="100" w:beforeAutospacing="1" w:after="100" w:afterAutospacing="1" w:line="240" w:lineRule="auto"/>
        <w:jc w:val="both"/>
        <w:rPr>
          <w:rFonts w:eastAsia="Times New Roman" w:cs="Times New Roman"/>
          <w:i/>
          <w:color w:val="4A442A"/>
          <w:lang w:val="en-US"/>
        </w:rPr>
      </w:pPr>
      <w:r w:rsidRPr="006968D6">
        <w:rPr>
          <w:rFonts w:eastAsia="Times New Roman" w:cs="Times New Roman"/>
          <w:i/>
          <w:color w:val="4A442A"/>
          <w:u w:val="single"/>
          <w:lang w:val="en-US"/>
        </w:rPr>
        <w:t>To be noted:</w:t>
      </w:r>
      <w:r w:rsidRPr="006968D6">
        <w:rPr>
          <w:rFonts w:eastAsia="Times New Roman" w:cs="Times New Roman"/>
          <w:i/>
          <w:color w:val="4A442A"/>
          <w:lang w:val="en-US"/>
        </w:rPr>
        <w:t xml:space="preserve"> the authorisation must be reassessed before May 2019. The notification may be the full declaration as for article 21 TDA. </w:t>
      </w:r>
    </w:p>
    <w:p w:rsidR="00A405CC" w:rsidRPr="006968D6" w:rsidRDefault="00A405CC" w:rsidP="00A405CC">
      <w:pPr>
        <w:spacing w:after="240" w:line="240" w:lineRule="auto"/>
        <w:jc w:val="both"/>
        <w:rPr>
          <w:rFonts w:eastAsia="Times New Roman" w:cs="Times New Roman"/>
          <w:lang w:val="en-US"/>
        </w:rPr>
      </w:pPr>
    </w:p>
    <w:p w:rsidR="00A405CC" w:rsidRPr="006968D6" w:rsidRDefault="00A405CC" w:rsidP="00A405CC">
      <w:pPr>
        <w:spacing w:after="240" w:line="240" w:lineRule="auto"/>
        <w:jc w:val="both"/>
        <w:rPr>
          <w:rFonts w:eastAsia="Times New Roman" w:cs="Times New Roman"/>
          <w:i/>
          <w:lang w:val="en-US"/>
        </w:rPr>
      </w:pPr>
      <w:r w:rsidRPr="006968D6">
        <w:rPr>
          <w:rFonts w:eastAsia="Times New Roman" w:cs="Times New Roman"/>
          <w:i/>
          <w:lang w:val="en-US"/>
        </w:rPr>
        <w:t>3.3.2. Specific business cases as of 1 May 2016</w:t>
      </w:r>
    </w:p>
    <w:p w:rsidR="00A405CC" w:rsidRPr="006968D6" w:rsidRDefault="00A405CC" w:rsidP="00A405CC">
      <w:pPr>
        <w:spacing w:after="240" w:line="240" w:lineRule="auto"/>
        <w:jc w:val="both"/>
        <w:rPr>
          <w:rFonts w:eastAsia="Times New Roman" w:cs="Times New Roman"/>
          <w:b/>
          <w:lang w:val="en-US"/>
        </w:rPr>
      </w:pPr>
      <w:r w:rsidRPr="006968D6">
        <w:rPr>
          <w:rFonts w:eastAsia="Times New Roman" w:cs="Times New Roman"/>
          <w:b/>
          <w:lang w:val="en-US"/>
        </w:rPr>
        <w:t>a) Presentation of goods at the premises of the customs office under EIDR</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If there is an economic operator situated near an international airport, it may decide to indicate the premises of the airport customs office as the location of goods for the presentation under EIDR. This is particularly beneficial for the economic operator where the physical examination of the goods is required by customs. The logistical burden is significantly reduced since the customs officer does not have to go to the premises of the economic operator. By this, both money and time can be saved.</w:t>
      </w:r>
    </w:p>
    <w:p w:rsidR="00A405CC" w:rsidRPr="006968D6" w:rsidRDefault="00A405CC" w:rsidP="00A405CC">
      <w:pPr>
        <w:spacing w:after="240" w:line="240" w:lineRule="auto"/>
        <w:jc w:val="both"/>
        <w:rPr>
          <w:rFonts w:eastAsia="Times New Roman" w:cs="Times New Roman"/>
          <w:lang w:val="en-US"/>
        </w:rPr>
      </w:pPr>
    </w:p>
    <w:p w:rsidR="00A405CC" w:rsidRPr="006968D6" w:rsidRDefault="00A405CC" w:rsidP="00A405CC">
      <w:pPr>
        <w:spacing w:before="100" w:beforeAutospacing="1" w:after="100" w:afterAutospacing="1" w:line="240" w:lineRule="auto"/>
        <w:jc w:val="both"/>
        <w:rPr>
          <w:rFonts w:eastAsia="Times New Roman" w:cs="Times New Roman"/>
          <w:b/>
          <w:lang w:val="en-US"/>
        </w:rPr>
      </w:pPr>
      <w:r w:rsidRPr="006968D6">
        <w:rPr>
          <w:rFonts w:eastAsia="Times New Roman" w:cs="Times New Roman"/>
          <w:b/>
          <w:lang w:val="en-US"/>
        </w:rPr>
        <w:t>b) What are the designated/approved places used under simplifications?</w:t>
      </w:r>
    </w:p>
    <w:p w:rsidR="00A405CC" w:rsidRPr="006968D6" w:rsidRDefault="00A405CC" w:rsidP="00A405CC">
      <w:pPr>
        <w:spacing w:before="100" w:beforeAutospacing="1" w:after="100" w:afterAutospacing="1" w:line="240" w:lineRule="auto"/>
        <w:jc w:val="both"/>
        <w:rPr>
          <w:rFonts w:eastAsia="Times New Roman" w:cs="Times New Roman"/>
          <w:lang w:val="en-US"/>
        </w:rPr>
      </w:pPr>
      <w:r w:rsidRPr="006968D6">
        <w:rPr>
          <w:rFonts w:eastAsia="Times New Roman" w:cs="Times New Roman"/>
          <w:bCs/>
          <w:lang w:val="en-US"/>
        </w:rPr>
        <w:t>The approved places might be a TS facilities or any approved places as defined at national level.</w:t>
      </w:r>
      <w:r w:rsidRPr="006968D6">
        <w:rPr>
          <w:rFonts w:eastAsia="Times New Roman" w:cs="Times New Roman"/>
          <w:lang w:val="en-US"/>
        </w:rPr>
        <w:t xml:space="preserve"> The conditions of article 115 and 117DA apply for the reassessment of the approved places.</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At export, the goods are in the premises of the operator. There is not necessary a need for a TS facility or for approved places.</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In an application, a company can indicate the locations where the goods are at the time they are placed under a customs procedure. By granting the authorisation for these locations, the locations are approved.</w:t>
      </w:r>
    </w:p>
    <w:p w:rsidR="00A405CC" w:rsidRPr="006968D6" w:rsidRDefault="00A405CC" w:rsidP="00A405CC">
      <w:pPr>
        <w:spacing w:after="0" w:line="240" w:lineRule="auto"/>
        <w:jc w:val="both"/>
        <w:rPr>
          <w:rFonts w:eastAsia="Times New Roman" w:cs="Times New Roman"/>
          <w:b/>
          <w:lang w:val="en-US"/>
        </w:rPr>
      </w:pPr>
    </w:p>
    <w:p w:rsidR="00A405CC" w:rsidRPr="006968D6" w:rsidRDefault="00A405CC" w:rsidP="00A405CC">
      <w:pPr>
        <w:spacing w:after="240" w:line="240" w:lineRule="auto"/>
        <w:jc w:val="both"/>
        <w:rPr>
          <w:rFonts w:eastAsia="Times New Roman" w:cs="Times New Roman"/>
          <w:b/>
          <w:lang w:val="en-US"/>
        </w:rPr>
      </w:pPr>
      <w:r w:rsidRPr="006968D6">
        <w:rPr>
          <w:rFonts w:eastAsia="Times New Roman" w:cs="Times New Roman"/>
          <w:b/>
          <w:lang w:val="en-US"/>
        </w:rPr>
        <w:t>c) How to deal with EIDR working with paper-based or non-harmonised notification of arrival of Article 266(1) CCIP?</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It must be pointed out that the notification under Article 266 (1) a) CCIP in the framework of LCP and the presentation notification in the framework of EIDR are similar because once this notification is provided by the authorisation holder to customs, the goods can be released for the relevant customs procedure as a general rule, i.e. this is the last time when customs can prevent the goods from being released for the customs procedure concerned. In addition both types of notifications play a similar role in respect of the discharge of the previous procedure and of the transaction based risk analysis.</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For as long as the systems are not updated, the notification of 266(1) can be accepted as presentation notification.</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Therefore, during the transitional period, the current notifications can be maintained as long as the national import system and AES are updated accordingly (Article 21(1) TDA).</w:t>
      </w:r>
    </w:p>
    <w:p w:rsidR="00A405CC" w:rsidRPr="006968D6" w:rsidRDefault="00A405CC" w:rsidP="00A405CC">
      <w:pPr>
        <w:spacing w:after="240" w:line="240" w:lineRule="auto"/>
        <w:jc w:val="both"/>
        <w:rPr>
          <w:rFonts w:eastAsia="Times New Roman" w:cs="Times New Roman"/>
          <w:i/>
          <w:color w:val="4A442A"/>
          <w:lang w:val="en-US"/>
        </w:rPr>
      </w:pPr>
      <w:r w:rsidRPr="006968D6">
        <w:rPr>
          <w:rFonts w:eastAsia="Times New Roman" w:cs="Times New Roman"/>
          <w:i/>
          <w:color w:val="4A442A"/>
          <w:u w:val="single"/>
          <w:lang w:val="en-US"/>
        </w:rPr>
        <w:t>To be noted:</w:t>
      </w:r>
      <w:r w:rsidRPr="006968D6">
        <w:rPr>
          <w:rFonts w:eastAsia="Times New Roman" w:cs="Times New Roman"/>
          <w:i/>
          <w:color w:val="4A442A"/>
          <w:lang w:val="en-US"/>
        </w:rPr>
        <w:t xml:space="preserve"> this is also valid for new applications granted after 1 May 2016 during the IT transition.</w:t>
      </w:r>
    </w:p>
    <w:p w:rsidR="00A405CC" w:rsidRPr="006968D6" w:rsidRDefault="00A405CC" w:rsidP="00A405CC">
      <w:pPr>
        <w:spacing w:after="0" w:line="240" w:lineRule="auto"/>
        <w:jc w:val="both"/>
        <w:rPr>
          <w:rFonts w:eastAsia="Times New Roman" w:cs="Times New Roman"/>
          <w:b/>
          <w:iCs/>
          <w:lang w:val="en-US"/>
        </w:rPr>
      </w:pPr>
    </w:p>
    <w:p w:rsidR="00A405CC" w:rsidRPr="006968D6" w:rsidRDefault="00A405CC" w:rsidP="00A405CC">
      <w:pPr>
        <w:spacing w:after="240" w:line="240" w:lineRule="auto"/>
        <w:jc w:val="both"/>
        <w:rPr>
          <w:rFonts w:eastAsia="Times New Roman" w:cs="Times New Roman"/>
          <w:b/>
          <w:iCs/>
          <w:lang w:val="en-US"/>
        </w:rPr>
      </w:pPr>
      <w:r w:rsidRPr="006968D6">
        <w:rPr>
          <w:rFonts w:eastAsia="Times New Roman" w:cs="Times New Roman"/>
          <w:b/>
          <w:iCs/>
          <w:lang w:val="en-US"/>
        </w:rPr>
        <w:t>d) How to deal with authorisations for LCP granted to direct representatives which cannot be the authorisation holder of an EIDR authorisation?</w:t>
      </w:r>
    </w:p>
    <w:p w:rsidR="00A405CC" w:rsidRPr="006968D6" w:rsidRDefault="00A405CC" w:rsidP="00A405CC">
      <w:pPr>
        <w:spacing w:after="240" w:line="240" w:lineRule="auto"/>
        <w:jc w:val="both"/>
        <w:rPr>
          <w:rFonts w:eastAsia="Times New Roman" w:cs="Times New Roman"/>
          <w:iCs/>
          <w:lang w:val="en-US"/>
        </w:rPr>
      </w:pPr>
      <w:r w:rsidRPr="006968D6">
        <w:rPr>
          <w:rFonts w:eastAsia="Times New Roman" w:cs="Times New Roman"/>
          <w:iCs/>
          <w:lang w:val="en-US"/>
        </w:rPr>
        <w:t>The existing LCP authorisations read as EIDR authorisations as of 1 May 2016 can remain in place till their reassessment. Therefore, the direct representatives who are currently authorisation holders for LCP can continue to use their authorisations till the reassessment of the authorisation.</w:t>
      </w:r>
    </w:p>
    <w:p w:rsidR="00A405CC" w:rsidRPr="006968D6" w:rsidRDefault="00A405CC" w:rsidP="00A405CC">
      <w:pPr>
        <w:spacing w:after="240" w:line="240" w:lineRule="auto"/>
        <w:jc w:val="both"/>
        <w:rPr>
          <w:rFonts w:eastAsia="Times New Roman" w:cs="Times New Roman"/>
          <w:i/>
          <w:color w:val="4A442A"/>
          <w:lang w:val="en-US"/>
        </w:rPr>
      </w:pPr>
      <w:r w:rsidRPr="006968D6">
        <w:rPr>
          <w:rFonts w:eastAsia="Times New Roman" w:cs="Times New Roman"/>
          <w:i/>
          <w:iCs/>
          <w:color w:val="4A442A"/>
          <w:lang w:val="en-US"/>
        </w:rPr>
        <w:t>To be noted: one business case was identified where a company has a branch which is dealing with customs aspects for all the branches. The branch is acting as direct representative and shares or has direct access to the records of the branches’ represented.</w:t>
      </w:r>
      <w:r w:rsidRPr="006968D6">
        <w:rPr>
          <w:rFonts w:eastAsia="Times New Roman" w:cs="Times New Roman"/>
          <w:i/>
          <w:color w:val="4A442A"/>
          <w:lang w:val="en-US"/>
        </w:rPr>
        <w:t xml:space="preserve"> The data have to be available at the time of release of the goods at the declarant’s place and the authorisation holder, representing the declarant.</w:t>
      </w:r>
    </w:p>
    <w:p w:rsidR="00A405CC" w:rsidRPr="006968D6" w:rsidRDefault="00A405CC" w:rsidP="00A405CC">
      <w:pPr>
        <w:spacing w:after="240" w:line="240" w:lineRule="auto"/>
        <w:jc w:val="both"/>
        <w:rPr>
          <w:rFonts w:eastAsia="Times New Roman" w:cs="Times New Roman"/>
          <w:color w:val="4A442A"/>
          <w:lang w:val="en-US"/>
        </w:rPr>
      </w:pPr>
      <w:r w:rsidRPr="006968D6">
        <w:rPr>
          <w:rFonts w:eastAsia="Times New Roman" w:cs="Times New Roman"/>
          <w:color w:val="4A442A"/>
          <w:lang w:val="en-US"/>
        </w:rPr>
        <w:t>This is not valid for the new applications for EIDR after 1 May 2016</w:t>
      </w:r>
    </w:p>
    <w:p w:rsidR="00A405CC" w:rsidRPr="006968D6" w:rsidRDefault="00A405CC" w:rsidP="00A405CC">
      <w:pPr>
        <w:spacing w:after="0" w:line="240" w:lineRule="auto"/>
        <w:jc w:val="both"/>
        <w:rPr>
          <w:rFonts w:eastAsia="Times New Roman" w:cs="Times New Roman"/>
          <w:b/>
          <w:iCs/>
          <w:lang w:val="en-US"/>
        </w:rPr>
      </w:pPr>
    </w:p>
    <w:p w:rsidR="00A405CC" w:rsidRPr="006968D6" w:rsidRDefault="00A405CC" w:rsidP="00A405CC">
      <w:pPr>
        <w:spacing w:after="0" w:line="240" w:lineRule="auto"/>
        <w:jc w:val="both"/>
        <w:rPr>
          <w:rFonts w:eastAsia="Times New Roman" w:cs="Times New Roman"/>
          <w:b/>
          <w:iCs/>
          <w:lang w:val="en-US"/>
        </w:rPr>
      </w:pPr>
      <w:r w:rsidRPr="006968D6">
        <w:rPr>
          <w:rFonts w:eastAsia="Times New Roman" w:cs="Times New Roman"/>
          <w:b/>
          <w:iCs/>
          <w:lang w:val="en-US"/>
        </w:rPr>
        <w:t>e) Does an individual control plan have to be set up for each EIDR authorisation?</w:t>
      </w:r>
    </w:p>
    <w:p w:rsidR="00A405CC" w:rsidRPr="006968D6" w:rsidRDefault="00A405CC" w:rsidP="00A405CC">
      <w:pPr>
        <w:spacing w:after="240" w:line="240" w:lineRule="auto"/>
        <w:jc w:val="both"/>
        <w:rPr>
          <w:rFonts w:eastAsia="Times New Roman" w:cs="Times New Roman"/>
          <w:iCs/>
          <w:lang w:val="en-US"/>
        </w:rPr>
      </w:pPr>
      <w:r w:rsidRPr="006968D6">
        <w:rPr>
          <w:rFonts w:eastAsia="Times New Roman" w:cs="Times New Roman"/>
          <w:iCs/>
          <w:lang w:val="en-US"/>
        </w:rPr>
        <w:t>The control plan is a new requirement in addition to the conditions of EIDR (Article 233 IA). It is set up on the basis of the risk-assessment performed, the first time, during the pre-audit and followed by customs for the supervision and monitoring of the authorisation once granted. Therefore, it can be considered as a practical aspect of the issuance phase and should be drawn up only for the re-assessed authorisations.</w:t>
      </w:r>
    </w:p>
    <w:p w:rsidR="00A405CC" w:rsidRPr="006968D6" w:rsidRDefault="00A405CC" w:rsidP="00A405CC">
      <w:pPr>
        <w:spacing w:after="240" w:line="240" w:lineRule="auto"/>
        <w:jc w:val="both"/>
        <w:rPr>
          <w:rFonts w:eastAsia="Times New Roman" w:cs="Times New Roman"/>
          <w:i/>
          <w:iCs/>
          <w:color w:val="4A442A"/>
          <w:lang w:val="en-US"/>
        </w:rPr>
      </w:pPr>
      <w:r w:rsidRPr="006968D6">
        <w:rPr>
          <w:rFonts w:eastAsia="Times New Roman" w:cs="Times New Roman"/>
          <w:i/>
          <w:iCs/>
          <w:color w:val="4A442A"/>
          <w:u w:val="single"/>
          <w:lang w:val="en-US"/>
        </w:rPr>
        <w:t>To be noted:</w:t>
      </w:r>
      <w:r w:rsidRPr="006968D6">
        <w:rPr>
          <w:rFonts w:eastAsia="Times New Roman" w:cs="Times New Roman"/>
          <w:i/>
          <w:iCs/>
          <w:color w:val="4A442A"/>
          <w:lang w:val="en-US"/>
        </w:rPr>
        <w:t xml:space="preserve"> new applications for EIDR require a control plan.</w:t>
      </w:r>
    </w:p>
    <w:p w:rsidR="00A405CC" w:rsidRPr="006968D6" w:rsidRDefault="00A405CC" w:rsidP="00A405CC">
      <w:pPr>
        <w:spacing w:after="0" w:line="240" w:lineRule="auto"/>
        <w:jc w:val="both"/>
        <w:rPr>
          <w:rFonts w:eastAsia="Times New Roman" w:cs="Times New Roman"/>
          <w:b/>
          <w:lang w:val="en-US"/>
        </w:rPr>
      </w:pPr>
    </w:p>
    <w:p w:rsidR="00A405CC" w:rsidRPr="006968D6" w:rsidRDefault="00A405CC" w:rsidP="00A405CC">
      <w:pPr>
        <w:spacing w:after="240" w:line="240" w:lineRule="auto"/>
        <w:jc w:val="both"/>
        <w:rPr>
          <w:rFonts w:eastAsia="Times New Roman" w:cs="Times New Roman"/>
          <w:b/>
          <w:lang w:val="en-US"/>
        </w:rPr>
      </w:pPr>
      <w:r w:rsidRPr="006968D6">
        <w:rPr>
          <w:rFonts w:eastAsia="Times New Roman" w:cs="Times New Roman"/>
          <w:b/>
          <w:lang w:val="en-US"/>
        </w:rPr>
        <w:t xml:space="preserve">f) How to deal with current LCP with customs export declarations lodged? </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The conditions of Article 150(4) DA are related to the fact that the notification of presentation cannot trigger ECS messages. They are to be checked during the re-assessment exercise and not on 1 May 2016. Therefore, EIDR can be used at export/re-export, especially since we have a transitional measure for it.</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 xml:space="preserve">During the transitional period, the MS may allow the declarant to lodge a customs export declaration, including a simplified declaration (as previously provided for in Article 285 (2) CCIP) instead of a notification of presentation (see Article 21(2) TDA) under EIDR, till the date of deployment of the AES. </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 xml:space="preserve">The same reasoning applies for </w:t>
      </w:r>
      <w:r w:rsidRPr="006968D6">
        <w:rPr>
          <w:rFonts w:eastAsia="Times New Roman" w:cs="Times New Roman"/>
          <w:i/>
          <w:iCs/>
          <w:lang w:val="en-US"/>
        </w:rPr>
        <w:t>export of excise goods (Article 150(5)DA):</w:t>
      </w:r>
      <w:r w:rsidRPr="006968D6">
        <w:rPr>
          <w:rFonts w:eastAsia="Times New Roman" w:cs="Times New Roman"/>
          <w:lang w:val="en-US"/>
        </w:rPr>
        <w:t xml:space="preserve"> no exclusion of excise goods nor change on 1 May 2016 since the TDA foresees till export national systems are updated, the use of a standard or simplified declaration at export with EIDR, to replace the notification of presentation (Article 21 TDA).</w:t>
      </w:r>
    </w:p>
    <w:p w:rsidR="00A405CC" w:rsidRPr="006968D6" w:rsidRDefault="00A405CC" w:rsidP="00A405CC">
      <w:pPr>
        <w:spacing w:after="240" w:line="240" w:lineRule="auto"/>
        <w:jc w:val="both"/>
        <w:rPr>
          <w:rFonts w:eastAsia="Times New Roman" w:cs="Times New Roman"/>
          <w:i/>
          <w:color w:val="4A442A"/>
          <w:lang w:val="en-US"/>
        </w:rPr>
      </w:pPr>
      <w:r w:rsidRPr="006968D6">
        <w:rPr>
          <w:rFonts w:eastAsia="Times New Roman" w:cs="Times New Roman"/>
          <w:i/>
          <w:color w:val="4A442A"/>
          <w:u w:val="single"/>
          <w:lang w:val="en-US"/>
        </w:rPr>
        <w:t xml:space="preserve">To be noted: </w:t>
      </w:r>
      <w:r w:rsidRPr="006968D6">
        <w:rPr>
          <w:rFonts w:eastAsia="Times New Roman" w:cs="Times New Roman"/>
          <w:i/>
          <w:color w:val="4A442A"/>
          <w:lang w:val="en-US"/>
        </w:rPr>
        <w:t>even for the new authorisations for EIDR at export, during the transitional period, the restrictions of para.4 and 5 are not relevant.</w:t>
      </w:r>
    </w:p>
    <w:p w:rsidR="00A405CC" w:rsidRPr="006968D6" w:rsidRDefault="00A405CC" w:rsidP="00A405CC">
      <w:pPr>
        <w:spacing w:after="0" w:line="240" w:lineRule="auto"/>
        <w:jc w:val="both"/>
        <w:rPr>
          <w:rFonts w:eastAsia="Times New Roman" w:cs="Times New Roman"/>
          <w:b/>
          <w:color w:val="000000"/>
          <w:lang w:val="en-US"/>
        </w:rPr>
      </w:pPr>
    </w:p>
    <w:p w:rsidR="00A405CC" w:rsidRPr="006968D6" w:rsidRDefault="00A405CC" w:rsidP="00A405CC">
      <w:pPr>
        <w:spacing w:after="240" w:line="240" w:lineRule="auto"/>
        <w:jc w:val="both"/>
        <w:rPr>
          <w:rFonts w:eastAsia="Times New Roman" w:cs="Times New Roman"/>
          <w:b/>
          <w:color w:val="000000"/>
          <w:lang w:val="en-US"/>
        </w:rPr>
      </w:pPr>
      <w:r w:rsidRPr="006968D6">
        <w:rPr>
          <w:rFonts w:eastAsia="Times New Roman" w:cs="Times New Roman"/>
          <w:b/>
          <w:color w:val="000000"/>
          <w:lang w:val="en-US"/>
        </w:rPr>
        <w:t xml:space="preserve">g) How to deal with authorisations for LCP read as “EIDR” and procedure codes “42” and “63”? </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These customs procedures are legally excluded from EIDR (Article 150(3) DA) since they require some specific information to be provided to customs before clearance of the goods, which are not part of the data requirements of the notification of presentation as defined in Annex B DA/IA.</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However, Article 21(1) TDA foresees that other means than electronic data-processing techniques can be used for the lodging of the notification.</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Therefore, during the transitional period, as of 1 May 2016 till the update of the import national systems, it is up to the MS to decide whether the notification can contain or be completed by the appropriate data elements for placing the goods under these regimes. If the specific information to customs is not provided before clearance of the goods with the notification of presentation, they have to be excluded.</w:t>
      </w:r>
    </w:p>
    <w:p w:rsidR="00A405CC" w:rsidRPr="006968D6" w:rsidRDefault="00A405CC" w:rsidP="00A405CC">
      <w:pPr>
        <w:spacing w:after="240" w:line="240" w:lineRule="auto"/>
        <w:jc w:val="both"/>
        <w:rPr>
          <w:rFonts w:eastAsia="Times New Roman" w:cs="Times New Roman"/>
          <w:i/>
          <w:color w:val="4A442A"/>
          <w:lang w:val="en-US"/>
        </w:rPr>
      </w:pPr>
      <w:r w:rsidRPr="006968D6">
        <w:rPr>
          <w:rFonts w:eastAsia="Times New Roman" w:cs="Times New Roman"/>
          <w:i/>
          <w:color w:val="4A442A"/>
          <w:u w:val="single"/>
          <w:lang w:val="en-US"/>
        </w:rPr>
        <w:t xml:space="preserve">To be noted: </w:t>
      </w:r>
      <w:r w:rsidRPr="006968D6">
        <w:rPr>
          <w:rFonts w:eastAsia="Times New Roman" w:cs="Times New Roman"/>
          <w:i/>
          <w:color w:val="4A442A"/>
          <w:lang w:val="en-US"/>
        </w:rPr>
        <w:t>even for the new authorisations for EIDR, during the transitional period, this approach applies.</w:t>
      </w:r>
    </w:p>
    <w:p w:rsidR="00A405CC" w:rsidRPr="006968D6" w:rsidRDefault="00A405CC" w:rsidP="00A405CC">
      <w:pPr>
        <w:spacing w:after="0" w:line="240" w:lineRule="auto"/>
        <w:jc w:val="both"/>
        <w:rPr>
          <w:rFonts w:eastAsia="Times New Roman" w:cs="Times New Roman"/>
          <w:b/>
          <w:i/>
          <w:iCs/>
          <w:lang w:val="en-US"/>
        </w:rPr>
      </w:pPr>
    </w:p>
    <w:p w:rsidR="00A405CC" w:rsidRPr="006968D6" w:rsidRDefault="00A405CC" w:rsidP="00A405CC">
      <w:pPr>
        <w:spacing w:after="240" w:line="240" w:lineRule="auto"/>
        <w:jc w:val="both"/>
        <w:rPr>
          <w:rFonts w:eastAsia="Times New Roman" w:cs="Times New Roman"/>
          <w:b/>
          <w:i/>
          <w:iCs/>
          <w:lang w:val="en-US"/>
        </w:rPr>
      </w:pPr>
      <w:r w:rsidRPr="006968D6">
        <w:rPr>
          <w:rFonts w:eastAsia="Times New Roman" w:cs="Times New Roman"/>
          <w:b/>
          <w:i/>
          <w:iCs/>
          <w:lang w:val="en-US"/>
        </w:rPr>
        <w:t>h) How to deal with cases of INF use (Article 150(6))?</w:t>
      </w:r>
    </w:p>
    <w:p w:rsidR="00A405CC" w:rsidRPr="006968D6" w:rsidRDefault="00A405CC" w:rsidP="00A405CC">
      <w:pPr>
        <w:spacing w:after="240" w:line="240" w:lineRule="auto"/>
        <w:jc w:val="both"/>
        <w:rPr>
          <w:rFonts w:eastAsia="Times New Roman" w:cs="Times New Roman"/>
          <w:iCs/>
          <w:lang w:val="en-US"/>
        </w:rPr>
      </w:pPr>
      <w:r w:rsidRPr="006968D6">
        <w:rPr>
          <w:rFonts w:eastAsia="Times New Roman" w:cs="Times New Roman"/>
          <w:iCs/>
          <w:lang w:val="en-US"/>
        </w:rPr>
        <w:t>The cases of INF use are legally excluded from EIDR. Nevertheless, during the transitional period, as of 1 May 2016 till the update of the national systems, it is up to the MS to decide whether INF can be triggered properly or not.</w:t>
      </w:r>
    </w:p>
    <w:p w:rsidR="00A405CC" w:rsidRPr="006968D6" w:rsidRDefault="00A405CC" w:rsidP="00A405CC">
      <w:pPr>
        <w:spacing w:after="240" w:line="240" w:lineRule="auto"/>
        <w:jc w:val="both"/>
        <w:rPr>
          <w:rFonts w:eastAsia="Times New Roman" w:cs="Times New Roman"/>
          <w:iCs/>
          <w:lang w:val="en-US"/>
        </w:rPr>
      </w:pPr>
      <w:r w:rsidRPr="006968D6">
        <w:rPr>
          <w:rFonts w:eastAsia="Times New Roman" w:cs="Times New Roman"/>
          <w:iCs/>
          <w:lang w:val="en-US"/>
        </w:rPr>
        <w:t xml:space="preserve">But at export, if a standard or simplified declaration is lodged during the transitional period, there is no issue at stake. </w:t>
      </w:r>
    </w:p>
    <w:p w:rsidR="00A405CC" w:rsidRPr="006968D6" w:rsidRDefault="00A405CC" w:rsidP="00A405CC">
      <w:pPr>
        <w:spacing w:after="240" w:line="240" w:lineRule="auto"/>
        <w:jc w:val="both"/>
        <w:rPr>
          <w:rFonts w:eastAsia="Times New Roman" w:cs="Times New Roman"/>
          <w:iCs/>
          <w:color w:val="17365D"/>
          <w:lang w:val="en-US"/>
        </w:rPr>
      </w:pPr>
      <w:r w:rsidRPr="006968D6">
        <w:rPr>
          <w:rFonts w:eastAsia="Times New Roman" w:cs="Times New Roman"/>
          <w:iCs/>
          <w:color w:val="17365D"/>
          <w:lang w:val="en-US"/>
        </w:rPr>
        <w:t>Example: the placement of goods under inward processing may be excluded but not the placement of goods under the outward processing.</w:t>
      </w:r>
    </w:p>
    <w:p w:rsidR="00A405CC" w:rsidRPr="006968D6" w:rsidRDefault="00A405CC" w:rsidP="00A405CC">
      <w:pPr>
        <w:spacing w:after="240" w:line="240" w:lineRule="auto"/>
        <w:jc w:val="both"/>
        <w:rPr>
          <w:rFonts w:eastAsia="Times New Roman" w:cs="Times New Roman"/>
          <w:i/>
          <w:color w:val="4A442A"/>
          <w:lang w:val="en-US"/>
        </w:rPr>
      </w:pPr>
      <w:r w:rsidRPr="006968D6">
        <w:rPr>
          <w:rFonts w:eastAsia="Times New Roman" w:cs="Times New Roman"/>
          <w:i/>
          <w:color w:val="4A442A"/>
          <w:u w:val="single"/>
          <w:lang w:val="en-US"/>
        </w:rPr>
        <w:t xml:space="preserve">To be noted: </w:t>
      </w:r>
      <w:r w:rsidRPr="006968D6">
        <w:rPr>
          <w:rFonts w:eastAsia="Times New Roman" w:cs="Times New Roman"/>
          <w:i/>
          <w:color w:val="4A442A"/>
          <w:lang w:val="en-US"/>
        </w:rPr>
        <w:t>even for the new authorisations for EIDR, during the transitional period, this approach applies.</w:t>
      </w:r>
    </w:p>
    <w:p w:rsidR="00A405CC" w:rsidRPr="006968D6" w:rsidRDefault="00A405CC" w:rsidP="00A405CC">
      <w:pPr>
        <w:tabs>
          <w:tab w:val="left" w:pos="284"/>
        </w:tabs>
        <w:spacing w:after="0" w:line="240" w:lineRule="auto"/>
        <w:outlineLvl w:val="0"/>
        <w:rPr>
          <w:rFonts w:eastAsia="Times New Roman" w:cs="Times New Roman"/>
          <w:lang w:val="en-US"/>
        </w:rPr>
      </w:pPr>
    </w:p>
    <w:p w:rsidR="00A405CC" w:rsidRPr="006968D6" w:rsidRDefault="00A405CC" w:rsidP="00A405CC">
      <w:pPr>
        <w:tabs>
          <w:tab w:val="left" w:pos="284"/>
        </w:tabs>
        <w:spacing w:after="0" w:line="240" w:lineRule="auto"/>
        <w:outlineLvl w:val="0"/>
        <w:rPr>
          <w:rFonts w:eastAsia="Times New Roman" w:cs="Times New Roman"/>
          <w:i/>
          <w:lang w:val="en-US"/>
        </w:rPr>
      </w:pPr>
    </w:p>
    <w:p w:rsidR="00A405CC" w:rsidRPr="006968D6" w:rsidRDefault="00A405CC" w:rsidP="00A405CC">
      <w:pPr>
        <w:tabs>
          <w:tab w:val="left" w:pos="284"/>
        </w:tabs>
        <w:spacing w:after="0" w:line="240" w:lineRule="auto"/>
        <w:outlineLvl w:val="0"/>
        <w:rPr>
          <w:rFonts w:eastAsia="Times New Roman" w:cs="Times New Roman"/>
          <w:i/>
          <w:lang w:val="en-US"/>
        </w:rPr>
      </w:pPr>
      <w:r w:rsidRPr="006968D6">
        <w:rPr>
          <w:rFonts w:eastAsia="Times New Roman" w:cs="Times New Roman"/>
          <w:i/>
          <w:lang w:val="en-US"/>
        </w:rPr>
        <w:t xml:space="preserve">3.3.2 Reassessment of an authorisation </w:t>
      </w:r>
    </w:p>
    <w:p w:rsidR="00A405CC" w:rsidRPr="006968D6" w:rsidRDefault="00A405CC" w:rsidP="00A405CC">
      <w:pPr>
        <w:tabs>
          <w:tab w:val="left" w:pos="284"/>
        </w:tabs>
        <w:spacing w:after="0" w:line="240" w:lineRule="auto"/>
        <w:outlineLvl w:val="0"/>
        <w:rPr>
          <w:rFonts w:eastAsia="Times New Roman" w:cs="Times New Roman"/>
          <w:i/>
          <w:lang w:val="en-US"/>
        </w:rPr>
      </w:pP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 xml:space="preserve">All the authorisations for LCP that will become EIDR authorisations or approved places authorisations after 1 May 2016 shall be reassessed </w:t>
      </w:r>
      <w:r w:rsidRPr="006968D6">
        <w:rPr>
          <w:rFonts w:eastAsia="Times New Roman" w:cs="Times New Roman"/>
          <w:b/>
          <w:lang w:val="en-US"/>
        </w:rPr>
        <w:t>before 1 May 2019</w:t>
      </w:r>
      <w:r w:rsidRPr="006968D6">
        <w:rPr>
          <w:rFonts w:eastAsia="Times New Roman" w:cs="Times New Roman"/>
          <w:lang w:val="en-US"/>
        </w:rPr>
        <w:t>.</w:t>
      </w:r>
    </w:p>
    <w:p w:rsidR="00A405CC" w:rsidRPr="006968D6" w:rsidRDefault="00A405CC" w:rsidP="00A405CC">
      <w:pPr>
        <w:spacing w:after="240" w:line="240" w:lineRule="auto"/>
        <w:jc w:val="both"/>
        <w:rPr>
          <w:rFonts w:eastAsia="Times New Roman" w:cs="Times New Roman"/>
          <w:lang w:val="en-US"/>
        </w:rPr>
      </w:pPr>
      <w:r w:rsidRPr="006968D6">
        <w:rPr>
          <w:rFonts w:eastAsia="Times New Roman" w:cs="Times New Roman"/>
          <w:lang w:val="en-US"/>
        </w:rPr>
        <w:t>The conditions for approved places have to be verified at the time of the re-assessment.</w:t>
      </w:r>
    </w:p>
    <w:p w:rsidR="00A405CC" w:rsidRPr="006968D6" w:rsidRDefault="00A405CC" w:rsidP="00A405CC">
      <w:pPr>
        <w:spacing w:after="240" w:line="240" w:lineRule="auto"/>
        <w:jc w:val="both"/>
        <w:rPr>
          <w:rFonts w:eastAsia="Times New Roman" w:cs="Times New Roman"/>
          <w:i/>
          <w:color w:val="4A442A"/>
          <w:lang w:val="en-US"/>
        </w:rPr>
      </w:pPr>
      <w:r w:rsidRPr="006968D6">
        <w:rPr>
          <w:rFonts w:eastAsia="Times New Roman" w:cs="Times New Roman"/>
          <w:i/>
          <w:color w:val="4A442A"/>
          <w:u w:val="single"/>
          <w:lang w:val="en-US"/>
        </w:rPr>
        <w:t>To be noted:</w:t>
      </w:r>
      <w:r w:rsidRPr="006968D6">
        <w:rPr>
          <w:rFonts w:eastAsia="Times New Roman" w:cs="Times New Roman"/>
          <w:i/>
          <w:color w:val="4A442A"/>
          <w:lang w:val="en-US"/>
        </w:rPr>
        <w:t xml:space="preserve"> the conditions for an authorization for local clearance procedure (LCP) delivered according to Article 76(1)(c) of the CCC were: article 14h (with the exception of paragraph 1(c)), points (d), (e) and (g) of Article 14i and Article 14j (cf. Article 253c CCIP). </w:t>
      </w:r>
    </w:p>
    <w:p w:rsidR="00A405CC" w:rsidRPr="006968D6" w:rsidRDefault="00A405CC" w:rsidP="00A405CC">
      <w:pPr>
        <w:autoSpaceDE w:val="0"/>
        <w:autoSpaceDN w:val="0"/>
        <w:adjustRightInd w:val="0"/>
        <w:spacing w:before="60" w:after="60" w:line="240" w:lineRule="auto"/>
        <w:jc w:val="both"/>
        <w:rPr>
          <w:rFonts w:eastAsia="Times New Roman" w:cs="Times New Roman"/>
          <w:lang w:val="en-US" w:eastAsia="fr-FR"/>
        </w:rPr>
      </w:pPr>
      <w:r w:rsidRPr="006968D6">
        <w:rPr>
          <w:rFonts w:eastAsia="Times New Roman" w:cs="Times New Roman"/>
          <w:lang w:val="en-US" w:eastAsia="fr-FR"/>
        </w:rPr>
        <w:t>The new Code providing some similar AEO criteria to the ones defined in the CCC, the re-assessment of an authorization for LCP can have two scales of examination:</w:t>
      </w:r>
    </w:p>
    <w:p w:rsidR="00A405CC" w:rsidRPr="006968D6" w:rsidRDefault="00A405CC" w:rsidP="00A405CC">
      <w:pPr>
        <w:spacing w:after="240" w:line="240" w:lineRule="auto"/>
        <w:ind w:left="482"/>
        <w:jc w:val="both"/>
        <w:rPr>
          <w:rFonts w:eastAsia="Times New Roman" w:cs="Times New Roman"/>
          <w:lang w:val="en-US"/>
        </w:rPr>
      </w:pPr>
      <w:r w:rsidRPr="006968D6">
        <w:rPr>
          <w:rFonts w:eastAsia="Times New Roman" w:cs="Times New Roman"/>
          <w:lang w:val="en-US"/>
        </w:rPr>
        <w:t>- an assessment of the new criteria, that did not exist in the CCC ;</w:t>
      </w:r>
    </w:p>
    <w:p w:rsidR="00A405CC" w:rsidRPr="006968D6" w:rsidRDefault="00A405CC" w:rsidP="00A405CC">
      <w:pPr>
        <w:spacing w:after="240" w:line="240" w:lineRule="auto"/>
        <w:ind w:left="482"/>
        <w:jc w:val="both"/>
        <w:rPr>
          <w:rFonts w:eastAsia="Times New Roman" w:cs="Times New Roman"/>
          <w:lang w:val="en-US"/>
        </w:rPr>
      </w:pPr>
      <w:r w:rsidRPr="006968D6">
        <w:rPr>
          <w:rFonts w:eastAsia="Times New Roman" w:cs="Times New Roman"/>
          <w:lang w:val="en-US"/>
        </w:rPr>
        <w:t>- a re-assessment of the criteria that already existed in the CCC and were fulfilled by the holder of the authorization for SDP.</w:t>
      </w:r>
    </w:p>
    <w:p w:rsidR="00A405CC" w:rsidRPr="006968D6" w:rsidRDefault="00A405CC">
      <w:pPr>
        <w:rPr>
          <w:lang w:val="en-US"/>
        </w:rPr>
      </w:pPr>
    </w:p>
    <w:sectPr w:rsidR="00A405CC" w:rsidRPr="006968D6" w:rsidSect="00E273AF">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CB" w:rsidRDefault="00DB20CB" w:rsidP="00021A82">
      <w:pPr>
        <w:spacing w:after="0" w:line="240" w:lineRule="auto"/>
      </w:pPr>
      <w:r>
        <w:separator/>
      </w:r>
    </w:p>
  </w:endnote>
  <w:endnote w:type="continuationSeparator" w:id="0">
    <w:p w:rsidR="00DB20CB" w:rsidRDefault="00DB20CB" w:rsidP="0002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318880"/>
      <w:docPartObj>
        <w:docPartGallery w:val="Page Numbers (Bottom of Page)"/>
        <w:docPartUnique/>
      </w:docPartObj>
    </w:sdtPr>
    <w:sdtEndPr/>
    <w:sdtContent>
      <w:p w:rsidR="006968D6" w:rsidRDefault="006968D6">
        <w:pPr>
          <w:pStyle w:val="Voettekst"/>
          <w:jc w:val="center"/>
        </w:pPr>
        <w:r>
          <w:fldChar w:fldCharType="begin"/>
        </w:r>
        <w:r>
          <w:instrText>PAGE   \* MERGEFORMAT</w:instrText>
        </w:r>
        <w:r>
          <w:fldChar w:fldCharType="separate"/>
        </w:r>
        <w:r w:rsidR="0043368D" w:rsidRPr="0043368D">
          <w:rPr>
            <w:noProof/>
            <w:lang w:val="nl-NL"/>
          </w:rPr>
          <w:t>2</w:t>
        </w:r>
        <w:r>
          <w:fldChar w:fldCharType="end"/>
        </w:r>
      </w:p>
    </w:sdtContent>
  </w:sdt>
  <w:p w:rsidR="006968D6" w:rsidRDefault="006968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CB" w:rsidRDefault="00DB20CB" w:rsidP="00021A82">
      <w:pPr>
        <w:spacing w:after="0" w:line="240" w:lineRule="auto"/>
      </w:pPr>
      <w:r>
        <w:separator/>
      </w:r>
    </w:p>
  </w:footnote>
  <w:footnote w:type="continuationSeparator" w:id="0">
    <w:p w:rsidR="00DB20CB" w:rsidRDefault="00DB20CB" w:rsidP="00021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64C9"/>
    <w:multiLevelType w:val="hybridMultilevel"/>
    <w:tmpl w:val="E00AA438"/>
    <w:lvl w:ilvl="0" w:tplc="032290A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0E13310"/>
    <w:multiLevelType w:val="hybridMultilevel"/>
    <w:tmpl w:val="AA32BB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B52ADD"/>
    <w:multiLevelType w:val="hybridMultilevel"/>
    <w:tmpl w:val="E092D892"/>
    <w:lvl w:ilvl="0" w:tplc="36ACF13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1E33C3"/>
    <w:multiLevelType w:val="hybridMultilevel"/>
    <w:tmpl w:val="49721C1A"/>
    <w:lvl w:ilvl="0" w:tplc="41BC4AB4">
      <w:numFmt w:val="bullet"/>
      <w:lvlText w:val="-"/>
      <w:lvlJc w:val="left"/>
      <w:pPr>
        <w:ind w:left="720" w:hanging="360"/>
      </w:pPr>
      <w:rPr>
        <w:rFonts w:ascii="Calibri" w:eastAsia="Calibri" w:hAnsi="Calibri"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4" w15:restartNumberingAfterBreak="0">
    <w:nsid w:val="51480FDF"/>
    <w:multiLevelType w:val="hybridMultilevel"/>
    <w:tmpl w:val="2CD095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970490D"/>
    <w:multiLevelType w:val="hybridMultilevel"/>
    <w:tmpl w:val="9DB00826"/>
    <w:lvl w:ilvl="0" w:tplc="0374DFA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3F543BF"/>
    <w:multiLevelType w:val="hybridMultilevel"/>
    <w:tmpl w:val="F7D0AD14"/>
    <w:lvl w:ilvl="0" w:tplc="FCA257D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D3C35F5"/>
    <w:multiLevelType w:val="hybridMultilevel"/>
    <w:tmpl w:val="D92ACC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FFC34AD"/>
    <w:multiLevelType w:val="hybridMultilevel"/>
    <w:tmpl w:val="1E5AEBE6"/>
    <w:lvl w:ilvl="0" w:tplc="520C111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99"/>
    <w:rsid w:val="00021A82"/>
    <w:rsid w:val="00021BF4"/>
    <w:rsid w:val="000405D6"/>
    <w:rsid w:val="00044E9C"/>
    <w:rsid w:val="00051C7D"/>
    <w:rsid w:val="000835BC"/>
    <w:rsid w:val="00096A99"/>
    <w:rsid w:val="000C423D"/>
    <w:rsid w:val="000C716A"/>
    <w:rsid w:val="000F6FB7"/>
    <w:rsid w:val="00102FAD"/>
    <w:rsid w:val="00125649"/>
    <w:rsid w:val="00150564"/>
    <w:rsid w:val="001709B9"/>
    <w:rsid w:val="001D4FB5"/>
    <w:rsid w:val="001E1B56"/>
    <w:rsid w:val="002560D6"/>
    <w:rsid w:val="00262955"/>
    <w:rsid w:val="00275297"/>
    <w:rsid w:val="002A4A5E"/>
    <w:rsid w:val="002A7DDC"/>
    <w:rsid w:val="002C1671"/>
    <w:rsid w:val="002C3FBD"/>
    <w:rsid w:val="002C4B57"/>
    <w:rsid w:val="002C4D40"/>
    <w:rsid w:val="002E0D71"/>
    <w:rsid w:val="002E421B"/>
    <w:rsid w:val="00340F27"/>
    <w:rsid w:val="003732FB"/>
    <w:rsid w:val="003C3E98"/>
    <w:rsid w:val="003D6CFA"/>
    <w:rsid w:val="003D6E95"/>
    <w:rsid w:val="003F6483"/>
    <w:rsid w:val="0040263C"/>
    <w:rsid w:val="0041025E"/>
    <w:rsid w:val="00412460"/>
    <w:rsid w:val="0041597E"/>
    <w:rsid w:val="0043368D"/>
    <w:rsid w:val="004709EB"/>
    <w:rsid w:val="0049231A"/>
    <w:rsid w:val="004C77A5"/>
    <w:rsid w:val="004D3F77"/>
    <w:rsid w:val="004E42F5"/>
    <w:rsid w:val="005002B1"/>
    <w:rsid w:val="0050603C"/>
    <w:rsid w:val="005119D5"/>
    <w:rsid w:val="005418C2"/>
    <w:rsid w:val="00547870"/>
    <w:rsid w:val="00566ED5"/>
    <w:rsid w:val="005A7A54"/>
    <w:rsid w:val="005E2670"/>
    <w:rsid w:val="00611A21"/>
    <w:rsid w:val="006147C3"/>
    <w:rsid w:val="00624947"/>
    <w:rsid w:val="00645316"/>
    <w:rsid w:val="00664219"/>
    <w:rsid w:val="00680D8D"/>
    <w:rsid w:val="006957D8"/>
    <w:rsid w:val="006968D6"/>
    <w:rsid w:val="00697486"/>
    <w:rsid w:val="006D4D8B"/>
    <w:rsid w:val="00717461"/>
    <w:rsid w:val="00717E83"/>
    <w:rsid w:val="00720FF9"/>
    <w:rsid w:val="00730862"/>
    <w:rsid w:val="00743E00"/>
    <w:rsid w:val="00743E5E"/>
    <w:rsid w:val="00780463"/>
    <w:rsid w:val="007B2663"/>
    <w:rsid w:val="007B4484"/>
    <w:rsid w:val="007C1A8E"/>
    <w:rsid w:val="007D0B17"/>
    <w:rsid w:val="007E6407"/>
    <w:rsid w:val="007F1BAA"/>
    <w:rsid w:val="00816089"/>
    <w:rsid w:val="00816486"/>
    <w:rsid w:val="00823A2D"/>
    <w:rsid w:val="008446C4"/>
    <w:rsid w:val="008625EC"/>
    <w:rsid w:val="00862B50"/>
    <w:rsid w:val="00872123"/>
    <w:rsid w:val="0087262E"/>
    <w:rsid w:val="00881E8C"/>
    <w:rsid w:val="00890160"/>
    <w:rsid w:val="008975DD"/>
    <w:rsid w:val="008A38CB"/>
    <w:rsid w:val="008C06C6"/>
    <w:rsid w:val="008F4DDF"/>
    <w:rsid w:val="008F680C"/>
    <w:rsid w:val="0091462C"/>
    <w:rsid w:val="00931374"/>
    <w:rsid w:val="00937A26"/>
    <w:rsid w:val="00953960"/>
    <w:rsid w:val="00953E0A"/>
    <w:rsid w:val="009567CF"/>
    <w:rsid w:val="00984754"/>
    <w:rsid w:val="009A05AC"/>
    <w:rsid w:val="009A36A6"/>
    <w:rsid w:val="009A4F11"/>
    <w:rsid w:val="009B3D6F"/>
    <w:rsid w:val="009B4B75"/>
    <w:rsid w:val="009B55F9"/>
    <w:rsid w:val="009B785B"/>
    <w:rsid w:val="009E6F57"/>
    <w:rsid w:val="00A07E34"/>
    <w:rsid w:val="00A11C60"/>
    <w:rsid w:val="00A125AB"/>
    <w:rsid w:val="00A1290C"/>
    <w:rsid w:val="00A32DBD"/>
    <w:rsid w:val="00A405CC"/>
    <w:rsid w:val="00A44089"/>
    <w:rsid w:val="00A63F26"/>
    <w:rsid w:val="00A775A6"/>
    <w:rsid w:val="00A9112A"/>
    <w:rsid w:val="00A97D4C"/>
    <w:rsid w:val="00AC2FE5"/>
    <w:rsid w:val="00AF1E37"/>
    <w:rsid w:val="00B23AD2"/>
    <w:rsid w:val="00B41C8C"/>
    <w:rsid w:val="00B70506"/>
    <w:rsid w:val="00B7629E"/>
    <w:rsid w:val="00B92040"/>
    <w:rsid w:val="00B96A3F"/>
    <w:rsid w:val="00BA3F33"/>
    <w:rsid w:val="00BF6CA6"/>
    <w:rsid w:val="00C160B9"/>
    <w:rsid w:val="00C17FCA"/>
    <w:rsid w:val="00C24C52"/>
    <w:rsid w:val="00C2579E"/>
    <w:rsid w:val="00C36E8D"/>
    <w:rsid w:val="00C66061"/>
    <w:rsid w:val="00C70951"/>
    <w:rsid w:val="00C7227F"/>
    <w:rsid w:val="00C8212E"/>
    <w:rsid w:val="00CA0BEC"/>
    <w:rsid w:val="00CB73F9"/>
    <w:rsid w:val="00CC0B3F"/>
    <w:rsid w:val="00CC1539"/>
    <w:rsid w:val="00CD0F30"/>
    <w:rsid w:val="00CF43AF"/>
    <w:rsid w:val="00CF7BB7"/>
    <w:rsid w:val="00D14268"/>
    <w:rsid w:val="00D50118"/>
    <w:rsid w:val="00D50522"/>
    <w:rsid w:val="00D8107D"/>
    <w:rsid w:val="00D8685E"/>
    <w:rsid w:val="00D908FD"/>
    <w:rsid w:val="00DB20CB"/>
    <w:rsid w:val="00DE7558"/>
    <w:rsid w:val="00DF446E"/>
    <w:rsid w:val="00DF44D3"/>
    <w:rsid w:val="00DF70EF"/>
    <w:rsid w:val="00E036C5"/>
    <w:rsid w:val="00E273AF"/>
    <w:rsid w:val="00E3765C"/>
    <w:rsid w:val="00EA6FB5"/>
    <w:rsid w:val="00EC7D2B"/>
    <w:rsid w:val="00ED731C"/>
    <w:rsid w:val="00EE6DD2"/>
    <w:rsid w:val="00EF6099"/>
    <w:rsid w:val="00EF6660"/>
    <w:rsid w:val="00F15283"/>
    <w:rsid w:val="00F250A8"/>
    <w:rsid w:val="00F44567"/>
    <w:rsid w:val="00F7476D"/>
    <w:rsid w:val="00FA64FE"/>
    <w:rsid w:val="00FC52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DC7B3-B3AD-46C4-8733-322D3357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0B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1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B55F9"/>
    <w:pPr>
      <w:ind w:left="720"/>
      <w:contextualSpacing/>
    </w:pPr>
  </w:style>
  <w:style w:type="paragraph" w:styleId="Koptekst">
    <w:name w:val="header"/>
    <w:basedOn w:val="Standaard"/>
    <w:link w:val="KoptekstChar"/>
    <w:uiPriority w:val="99"/>
    <w:unhideWhenUsed/>
    <w:rsid w:val="00021A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1A82"/>
  </w:style>
  <w:style w:type="paragraph" w:styleId="Voettekst">
    <w:name w:val="footer"/>
    <w:basedOn w:val="Standaard"/>
    <w:link w:val="VoettekstChar"/>
    <w:uiPriority w:val="99"/>
    <w:unhideWhenUsed/>
    <w:rsid w:val="00021A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1A82"/>
  </w:style>
  <w:style w:type="paragraph" w:styleId="Ballontekst">
    <w:name w:val="Balloon Text"/>
    <w:basedOn w:val="Standaard"/>
    <w:link w:val="BallontekstChar"/>
    <w:uiPriority w:val="99"/>
    <w:semiHidden/>
    <w:unhideWhenUsed/>
    <w:rsid w:val="008975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75DD"/>
    <w:rPr>
      <w:rFonts w:ascii="Tahoma" w:hAnsi="Tahoma" w:cs="Tahoma"/>
      <w:sz w:val="16"/>
      <w:szCs w:val="16"/>
    </w:rPr>
  </w:style>
  <w:style w:type="paragraph" w:customStyle="1" w:styleId="Text1">
    <w:name w:val="Text 1"/>
    <w:basedOn w:val="Standaard"/>
    <w:rsid w:val="00C7227F"/>
    <w:pPr>
      <w:spacing w:after="240" w:line="240" w:lineRule="auto"/>
      <w:ind w:left="482"/>
      <w:jc w:val="both"/>
    </w:pPr>
    <w:rPr>
      <w:rFonts w:ascii="Times New Roman" w:eastAsia="Times New Roman" w:hAnsi="Times New Roman" w:cs="Times New Roman"/>
      <w:sz w:val="24"/>
      <w:szCs w:val="20"/>
      <w:lang w:val="en-GB"/>
    </w:rPr>
  </w:style>
  <w:style w:type="paragraph" w:customStyle="1" w:styleId="Base">
    <w:name w:val="Base"/>
    <w:rsid w:val="00C7227F"/>
    <w:pPr>
      <w:spacing w:before="60" w:after="60" w:line="240" w:lineRule="auto"/>
    </w:pPr>
    <w:rPr>
      <w:rFonts w:ascii="Times New Roman" w:eastAsia="Times New Roman" w:hAnsi="Times New Roman" w:cs="Times New Roman"/>
      <w:sz w:val="24"/>
      <w:szCs w:val="20"/>
      <w:lang w:val="en-GB"/>
    </w:rPr>
  </w:style>
  <w:style w:type="table" w:customStyle="1" w:styleId="Tabelraster1">
    <w:name w:val="Tabelraster1"/>
    <w:basedOn w:val="Standaardtabel"/>
    <w:next w:val="Tabelraster"/>
    <w:uiPriority w:val="59"/>
    <w:rsid w:val="00A405CC"/>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E35F-AFFD-4F36-AED0-84909163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6292</Words>
  <Characters>34607</Characters>
  <Application>Microsoft Office Word</Application>
  <DocSecurity>0</DocSecurity>
  <Lines>288</Lines>
  <Paragraphs>81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Nathalie Thijssens</cp:lastModifiedBy>
  <cp:revision>2</cp:revision>
  <cp:lastPrinted>2016-03-14T07:50:00Z</cp:lastPrinted>
  <dcterms:created xsi:type="dcterms:W3CDTF">2016-07-05T13:13:00Z</dcterms:created>
  <dcterms:modified xsi:type="dcterms:W3CDTF">2016-07-05T13:13:00Z</dcterms:modified>
</cp:coreProperties>
</file>